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AE89F5" w14:textId="77777777" w:rsidR="00D6322F" w:rsidRDefault="009857B8">
      <w:pPr>
        <w:spacing w:before="7" w:line="276" w:lineRule="auto"/>
        <w:ind w:left="1138" w:right="2453" w:firstLine="2"/>
        <w:jc w:val="center"/>
        <w:rPr>
          <w:sz w:val="26"/>
          <w:szCs w:val="26"/>
        </w:rPr>
      </w:pPr>
      <w:bookmarkStart w:id="0" w:name="_GoBack"/>
      <w:bookmarkEnd w:id="0"/>
      <w:r>
        <w:rPr>
          <w:b/>
          <w:bCs/>
          <w:spacing w:val="-3"/>
          <w:sz w:val="26"/>
          <w:szCs w:val="26"/>
        </w:rPr>
        <w:t>ხელშეკრულების მნიშვნელოვანი პირობები არასტანდარტული საპროცენტო სადეპოზიტო სერტიფიკატი</w:t>
      </w:r>
      <w:r>
        <w:rPr>
          <w:b/>
          <w:bCs/>
          <w:spacing w:val="41"/>
          <w:sz w:val="26"/>
          <w:szCs w:val="26"/>
        </w:rPr>
        <w:t xml:space="preserve"> </w:t>
      </w:r>
      <w:r>
        <w:rPr>
          <w:sz w:val="26"/>
          <w:szCs w:val="26"/>
        </w:rPr>
        <w:t>- (ხელშეკრულების თარიღი,</w:t>
      </w:r>
      <w:r>
        <w:rPr>
          <w:spacing w:val="-1"/>
          <w:sz w:val="26"/>
          <w:szCs w:val="26"/>
        </w:rPr>
        <w:t xml:space="preserve"> </w:t>
      </w:r>
      <w:r>
        <w:rPr>
          <w:sz w:val="26"/>
          <w:szCs w:val="26"/>
        </w:rPr>
        <w:t>ნომერი)</w:t>
      </w:r>
    </w:p>
    <w:p w14:paraId="3EEF5159" w14:textId="77777777" w:rsidR="00D6322F" w:rsidRDefault="009857B8">
      <w:pPr>
        <w:spacing w:before="201"/>
        <w:ind w:left="120"/>
        <w:rPr>
          <w:b/>
          <w:bCs/>
          <w:sz w:val="26"/>
          <w:szCs w:val="26"/>
        </w:rPr>
      </w:pPr>
      <w:r>
        <w:rPr>
          <w:sz w:val="26"/>
          <w:szCs w:val="26"/>
        </w:rPr>
        <w:t xml:space="preserve">სადეპოზიტო სერტიფიკატის </w:t>
      </w:r>
      <w:r>
        <w:rPr>
          <w:b/>
          <w:bCs/>
          <w:sz w:val="26"/>
          <w:szCs w:val="26"/>
        </w:rPr>
        <w:t>საპროცენტო განაკვეთი</w:t>
      </w:r>
    </w:p>
    <w:p w14:paraId="7E1098E6" w14:textId="77777777" w:rsidR="00D6322F" w:rsidRDefault="00D6322F">
      <w:pPr>
        <w:pStyle w:val="BodyText"/>
        <w:rPr>
          <w:b/>
          <w:sz w:val="19"/>
        </w:rPr>
      </w:pPr>
    </w:p>
    <w:p w14:paraId="5DC69A07" w14:textId="77777777" w:rsidR="00D6322F" w:rsidRDefault="009857B8">
      <w:pPr>
        <w:pStyle w:val="Heading1"/>
        <w:numPr>
          <w:ilvl w:val="0"/>
          <w:numId w:val="1"/>
        </w:numPr>
        <w:tabs>
          <w:tab w:val="left" w:pos="404"/>
        </w:tabs>
        <w:ind w:left="403"/>
      </w:pPr>
      <w:r>
        <w:t>სადეპოზიტო სერტიფიკატის საპროცენტო განაკვეთის ტიპი -</w:t>
      </w:r>
      <w:r>
        <w:rPr>
          <w:spacing w:val="-23"/>
        </w:rPr>
        <w:t xml:space="preserve"> </w:t>
      </w:r>
      <w:r>
        <w:t>ფიქსირებული</w:t>
      </w:r>
    </w:p>
    <w:p w14:paraId="270FDCBB" w14:textId="77777777" w:rsidR="00D6322F" w:rsidRDefault="009857B8">
      <w:pPr>
        <w:pStyle w:val="ListParagraph"/>
        <w:numPr>
          <w:ilvl w:val="0"/>
          <w:numId w:val="1"/>
        </w:numPr>
        <w:tabs>
          <w:tab w:val="left" w:pos="404"/>
          <w:tab w:val="left" w:pos="8320"/>
        </w:tabs>
        <w:spacing w:before="52"/>
        <w:ind w:left="403"/>
        <w:rPr>
          <w:sz w:val="26"/>
          <w:szCs w:val="26"/>
        </w:rPr>
      </w:pPr>
      <w:r>
        <w:rPr>
          <w:sz w:val="26"/>
          <w:szCs w:val="26"/>
        </w:rPr>
        <w:t>სადეპოზიტო სერტიფიკატის წლიური საპროცენტო</w:t>
      </w:r>
      <w:r>
        <w:rPr>
          <w:spacing w:val="-15"/>
          <w:sz w:val="26"/>
          <w:szCs w:val="26"/>
        </w:rPr>
        <w:t xml:space="preserve"> </w:t>
      </w:r>
      <w:r>
        <w:rPr>
          <w:sz w:val="26"/>
          <w:szCs w:val="26"/>
        </w:rPr>
        <w:t>განაკვეთი</w:t>
      </w:r>
      <w:r>
        <w:rPr>
          <w:spacing w:val="-2"/>
          <w:sz w:val="26"/>
          <w:szCs w:val="26"/>
        </w:rPr>
        <w:t xml:space="preserve"> </w:t>
      </w:r>
      <w:r>
        <w:rPr>
          <w:sz w:val="26"/>
          <w:szCs w:val="26"/>
        </w:rPr>
        <w:t>-</w:t>
      </w:r>
      <w:r>
        <w:rPr>
          <w:sz w:val="26"/>
          <w:szCs w:val="26"/>
        </w:rPr>
        <w:tab/>
        <w:t>%</w:t>
      </w:r>
    </w:p>
    <w:p w14:paraId="2693B1C6" w14:textId="77777777" w:rsidR="00D6322F" w:rsidRDefault="009857B8">
      <w:pPr>
        <w:pStyle w:val="ListParagraph"/>
        <w:numPr>
          <w:ilvl w:val="0"/>
          <w:numId w:val="1"/>
        </w:numPr>
        <w:tabs>
          <w:tab w:val="left" w:pos="431"/>
        </w:tabs>
        <w:ind w:left="430" w:hanging="311"/>
        <w:rPr>
          <w:sz w:val="26"/>
          <w:szCs w:val="26"/>
        </w:rPr>
      </w:pPr>
      <w:r>
        <w:rPr>
          <w:sz w:val="26"/>
          <w:szCs w:val="26"/>
        </w:rPr>
        <w:t>სადეპოზიტო სერტიფიკატის ეფექტური საპროცენტო განაკვეთი -</w:t>
      </w:r>
      <w:r>
        <w:rPr>
          <w:spacing w:val="64"/>
          <w:sz w:val="26"/>
          <w:szCs w:val="26"/>
        </w:rPr>
        <w:t xml:space="preserve"> </w:t>
      </w:r>
      <w:r>
        <w:rPr>
          <w:sz w:val="26"/>
          <w:szCs w:val="26"/>
        </w:rPr>
        <w:t>%</w:t>
      </w:r>
    </w:p>
    <w:p w14:paraId="0B17C97B" w14:textId="77777777" w:rsidR="00D6322F" w:rsidRDefault="009857B8">
      <w:pPr>
        <w:pStyle w:val="ListParagraph"/>
        <w:numPr>
          <w:ilvl w:val="0"/>
          <w:numId w:val="1"/>
        </w:numPr>
        <w:tabs>
          <w:tab w:val="left" w:pos="301"/>
        </w:tabs>
        <w:spacing w:line="276" w:lineRule="auto"/>
        <w:ind w:right="1438" w:hanging="360"/>
        <w:rPr>
          <w:sz w:val="26"/>
          <w:szCs w:val="26"/>
        </w:rPr>
      </w:pPr>
      <w:r>
        <w:rPr>
          <w:sz w:val="26"/>
          <w:szCs w:val="26"/>
        </w:rPr>
        <w:t>[სადეპოზიტო სერტიფიკატის ლარში განთავსების შემთხვევაში წლიური საპროცენტო განაკვეთი -</w:t>
      </w:r>
      <w:r>
        <w:rPr>
          <w:spacing w:val="62"/>
          <w:sz w:val="26"/>
          <w:szCs w:val="26"/>
        </w:rPr>
        <w:t xml:space="preserve"> </w:t>
      </w:r>
      <w:r>
        <w:rPr>
          <w:sz w:val="26"/>
          <w:szCs w:val="26"/>
        </w:rPr>
        <w:t>%]</w:t>
      </w:r>
    </w:p>
    <w:p w14:paraId="2A993147" w14:textId="77777777" w:rsidR="00D6322F" w:rsidRDefault="00D6322F">
      <w:pPr>
        <w:pStyle w:val="BodyText"/>
        <w:rPr>
          <w:sz w:val="26"/>
        </w:rPr>
      </w:pPr>
    </w:p>
    <w:p w14:paraId="5204301B" w14:textId="77777777" w:rsidR="00D6322F" w:rsidRDefault="00D6322F">
      <w:pPr>
        <w:pStyle w:val="BodyText"/>
        <w:rPr>
          <w:sz w:val="34"/>
        </w:rPr>
      </w:pPr>
    </w:p>
    <w:p w14:paraId="05B6684F" w14:textId="77777777" w:rsidR="00D6322F" w:rsidRDefault="009857B8">
      <w:pPr>
        <w:ind w:left="120"/>
        <w:rPr>
          <w:b/>
          <w:bCs/>
          <w:sz w:val="26"/>
          <w:szCs w:val="26"/>
        </w:rPr>
      </w:pPr>
      <w:r>
        <w:rPr>
          <w:b/>
          <w:bCs/>
          <w:sz w:val="26"/>
          <w:szCs w:val="26"/>
        </w:rPr>
        <w:t>სხვა სახელშეკრულებო ინფორმაცია</w:t>
      </w:r>
    </w:p>
    <w:p w14:paraId="41CC52C6" w14:textId="77777777" w:rsidR="00D6322F" w:rsidRDefault="00D6322F">
      <w:pPr>
        <w:pStyle w:val="BodyText"/>
        <w:rPr>
          <w:b/>
          <w:sz w:val="19"/>
        </w:rPr>
      </w:pPr>
    </w:p>
    <w:p w14:paraId="569058FC" w14:textId="77777777" w:rsidR="00D6322F" w:rsidRDefault="009857B8">
      <w:pPr>
        <w:pStyle w:val="ListParagraph"/>
        <w:numPr>
          <w:ilvl w:val="0"/>
          <w:numId w:val="1"/>
        </w:numPr>
        <w:tabs>
          <w:tab w:val="left" w:pos="392"/>
          <w:tab w:val="left" w:pos="6303"/>
        </w:tabs>
        <w:spacing w:before="0"/>
        <w:ind w:left="391" w:hanging="272"/>
        <w:rPr>
          <w:sz w:val="26"/>
          <w:szCs w:val="26"/>
        </w:rPr>
      </w:pPr>
      <w:r>
        <w:rPr>
          <w:sz w:val="26"/>
          <w:szCs w:val="26"/>
        </w:rPr>
        <w:t>სადეპოზიტო სერტიფიკატის</w:t>
      </w:r>
      <w:r>
        <w:rPr>
          <w:spacing w:val="-4"/>
          <w:sz w:val="26"/>
          <w:szCs w:val="26"/>
        </w:rPr>
        <w:t xml:space="preserve"> </w:t>
      </w:r>
      <w:r>
        <w:rPr>
          <w:sz w:val="26"/>
          <w:szCs w:val="26"/>
        </w:rPr>
        <w:t>ღირებულება</w:t>
      </w:r>
      <w:r>
        <w:rPr>
          <w:spacing w:val="-3"/>
          <w:sz w:val="26"/>
          <w:szCs w:val="26"/>
        </w:rPr>
        <w:t xml:space="preserve"> </w:t>
      </w:r>
      <w:r>
        <w:rPr>
          <w:sz w:val="26"/>
          <w:szCs w:val="26"/>
        </w:rPr>
        <w:t>-</w:t>
      </w:r>
      <w:r>
        <w:rPr>
          <w:sz w:val="26"/>
          <w:szCs w:val="26"/>
        </w:rPr>
        <w:tab/>
        <w:t>ლარი, [დოლარი],</w:t>
      </w:r>
      <w:r>
        <w:rPr>
          <w:spacing w:val="-2"/>
          <w:sz w:val="26"/>
          <w:szCs w:val="26"/>
        </w:rPr>
        <w:t xml:space="preserve"> </w:t>
      </w:r>
      <w:r>
        <w:rPr>
          <w:sz w:val="26"/>
          <w:szCs w:val="26"/>
        </w:rPr>
        <w:t>[ევრო]</w:t>
      </w:r>
    </w:p>
    <w:p w14:paraId="7AB29A54" w14:textId="77777777" w:rsidR="00D6322F" w:rsidRDefault="009857B8">
      <w:pPr>
        <w:pStyle w:val="ListParagraph"/>
        <w:numPr>
          <w:ilvl w:val="0"/>
          <w:numId w:val="1"/>
        </w:numPr>
        <w:tabs>
          <w:tab w:val="left" w:pos="392"/>
        </w:tabs>
        <w:spacing w:line="276" w:lineRule="auto"/>
        <w:ind w:left="120" w:right="2789" w:firstLine="0"/>
        <w:rPr>
          <w:sz w:val="26"/>
          <w:szCs w:val="26"/>
        </w:rPr>
      </w:pPr>
      <w:r>
        <w:rPr>
          <w:sz w:val="26"/>
          <w:szCs w:val="26"/>
        </w:rPr>
        <w:t>სადეპოზიტო სერტიფიკატის ნომინალური ღირებულება - ლარი, [დოლარი],</w:t>
      </w:r>
      <w:r>
        <w:rPr>
          <w:spacing w:val="-2"/>
          <w:sz w:val="26"/>
          <w:szCs w:val="26"/>
        </w:rPr>
        <w:t xml:space="preserve"> </w:t>
      </w:r>
      <w:r>
        <w:rPr>
          <w:sz w:val="26"/>
          <w:szCs w:val="26"/>
        </w:rPr>
        <w:t>[ევრო]</w:t>
      </w:r>
    </w:p>
    <w:p w14:paraId="30D7801A" w14:textId="77777777" w:rsidR="00D6322F" w:rsidRDefault="009857B8">
      <w:pPr>
        <w:pStyle w:val="ListParagraph"/>
        <w:numPr>
          <w:ilvl w:val="0"/>
          <w:numId w:val="1"/>
        </w:numPr>
        <w:tabs>
          <w:tab w:val="left" w:pos="392"/>
          <w:tab w:val="left" w:pos="5238"/>
        </w:tabs>
        <w:spacing w:before="0" w:line="342" w:lineRule="exact"/>
        <w:ind w:left="391" w:hanging="272"/>
        <w:rPr>
          <w:sz w:val="26"/>
          <w:szCs w:val="26"/>
        </w:rPr>
      </w:pPr>
      <w:r>
        <w:rPr>
          <w:sz w:val="26"/>
          <w:szCs w:val="26"/>
        </w:rPr>
        <w:t>სადეპოზიტო სერტიფიკატის</w:t>
      </w:r>
      <w:r>
        <w:rPr>
          <w:spacing w:val="57"/>
          <w:sz w:val="26"/>
          <w:szCs w:val="26"/>
        </w:rPr>
        <w:t xml:space="preserve"> </w:t>
      </w:r>
      <w:r>
        <w:rPr>
          <w:sz w:val="26"/>
          <w:szCs w:val="26"/>
        </w:rPr>
        <w:t>ვადა</w:t>
      </w:r>
      <w:r>
        <w:rPr>
          <w:spacing w:val="-2"/>
          <w:sz w:val="26"/>
          <w:szCs w:val="26"/>
        </w:rPr>
        <w:t xml:space="preserve"> </w:t>
      </w:r>
      <w:r>
        <w:rPr>
          <w:sz w:val="26"/>
          <w:szCs w:val="26"/>
        </w:rPr>
        <w:t>-</w:t>
      </w:r>
      <w:r>
        <w:rPr>
          <w:sz w:val="26"/>
          <w:szCs w:val="26"/>
        </w:rPr>
        <w:tab/>
        <w:t>თვე</w:t>
      </w:r>
    </w:p>
    <w:p w14:paraId="565A3B63" w14:textId="77777777" w:rsidR="00D6322F" w:rsidRDefault="009857B8">
      <w:pPr>
        <w:pStyle w:val="ListParagraph"/>
        <w:numPr>
          <w:ilvl w:val="0"/>
          <w:numId w:val="1"/>
        </w:numPr>
        <w:tabs>
          <w:tab w:val="left" w:pos="392"/>
        </w:tabs>
        <w:spacing w:line="276" w:lineRule="auto"/>
        <w:ind w:left="120" w:right="1435" w:firstLine="0"/>
        <w:rPr>
          <w:sz w:val="26"/>
          <w:szCs w:val="26"/>
        </w:rPr>
      </w:pPr>
      <w:r>
        <w:rPr>
          <w:sz w:val="26"/>
          <w:szCs w:val="26"/>
        </w:rPr>
        <w:t>კლიენტს არ აქვს ხელშეკრულების ვადაზე ადრე შეწყვეტის უფლება გარდა ბანკის მიერ სადეპოზიტო სერტიფიკატის გამოსყიდვის</w:t>
      </w:r>
      <w:r>
        <w:rPr>
          <w:spacing w:val="-5"/>
          <w:sz w:val="26"/>
          <w:szCs w:val="26"/>
        </w:rPr>
        <w:t xml:space="preserve"> </w:t>
      </w:r>
      <w:r>
        <w:rPr>
          <w:sz w:val="26"/>
          <w:szCs w:val="26"/>
        </w:rPr>
        <w:t>შემთხვევისა.</w:t>
      </w:r>
    </w:p>
    <w:p w14:paraId="5EA52BEA" w14:textId="77777777" w:rsidR="00D6322F" w:rsidRDefault="00D6322F">
      <w:pPr>
        <w:pStyle w:val="BodyText"/>
        <w:rPr>
          <w:sz w:val="26"/>
        </w:rPr>
      </w:pPr>
    </w:p>
    <w:p w14:paraId="01929FE1" w14:textId="77777777" w:rsidR="00D6322F" w:rsidRDefault="00D6322F">
      <w:pPr>
        <w:pStyle w:val="BodyText"/>
        <w:spacing w:before="3"/>
        <w:rPr>
          <w:sz w:val="33"/>
        </w:rPr>
      </w:pPr>
    </w:p>
    <w:p w14:paraId="710C357B" w14:textId="77777777" w:rsidR="00D6322F" w:rsidRDefault="009857B8">
      <w:pPr>
        <w:spacing w:line="266" w:lineRule="auto"/>
        <w:ind w:left="120" w:right="1435"/>
        <w:jc w:val="both"/>
        <w:rPr>
          <w:b/>
          <w:bCs/>
          <w:i/>
          <w:sz w:val="27"/>
          <w:szCs w:val="27"/>
        </w:rPr>
      </w:pPr>
      <w:r>
        <w:rPr>
          <w:b/>
          <w:bCs/>
          <w:i/>
          <w:spacing w:val="-3"/>
          <w:w w:val="95"/>
          <w:sz w:val="27"/>
          <w:szCs w:val="27"/>
        </w:rPr>
        <w:t xml:space="preserve">„აღნიშნული სერტიფიკატი არის არასტანდარტული სადეპოზიტო სერტიფიკატი </w:t>
      </w:r>
      <w:r>
        <w:rPr>
          <w:b/>
          <w:bCs/>
          <w:i/>
          <w:sz w:val="27"/>
          <w:szCs w:val="27"/>
        </w:rPr>
        <w:t>და</w:t>
      </w:r>
      <w:r>
        <w:rPr>
          <w:b/>
          <w:bCs/>
          <w:i/>
          <w:spacing w:val="-21"/>
          <w:sz w:val="27"/>
          <w:szCs w:val="27"/>
        </w:rPr>
        <w:t xml:space="preserve"> </w:t>
      </w:r>
      <w:r>
        <w:rPr>
          <w:b/>
          <w:bCs/>
          <w:i/>
          <w:sz w:val="27"/>
          <w:szCs w:val="27"/>
        </w:rPr>
        <w:t>მასზე</w:t>
      </w:r>
      <w:r>
        <w:rPr>
          <w:b/>
          <w:bCs/>
          <w:i/>
          <w:spacing w:val="-20"/>
          <w:sz w:val="27"/>
          <w:szCs w:val="27"/>
        </w:rPr>
        <w:t xml:space="preserve"> </w:t>
      </w:r>
      <w:r>
        <w:rPr>
          <w:b/>
          <w:bCs/>
          <w:i/>
          <w:sz w:val="27"/>
          <w:szCs w:val="27"/>
        </w:rPr>
        <w:t>არ</w:t>
      </w:r>
      <w:r>
        <w:rPr>
          <w:b/>
          <w:bCs/>
          <w:i/>
          <w:spacing w:val="-21"/>
          <w:sz w:val="27"/>
          <w:szCs w:val="27"/>
        </w:rPr>
        <w:t xml:space="preserve"> </w:t>
      </w:r>
      <w:r>
        <w:rPr>
          <w:b/>
          <w:bCs/>
          <w:i/>
          <w:spacing w:val="-3"/>
          <w:sz w:val="27"/>
          <w:szCs w:val="27"/>
        </w:rPr>
        <w:t>ვრცელდება</w:t>
      </w:r>
      <w:r>
        <w:rPr>
          <w:b/>
          <w:bCs/>
          <w:i/>
          <w:spacing w:val="-20"/>
          <w:sz w:val="27"/>
          <w:szCs w:val="27"/>
        </w:rPr>
        <w:t xml:space="preserve"> </w:t>
      </w:r>
      <w:r>
        <w:rPr>
          <w:b/>
          <w:bCs/>
          <w:i/>
          <w:spacing w:val="-3"/>
          <w:sz w:val="27"/>
          <w:szCs w:val="27"/>
        </w:rPr>
        <w:t>კომერციული</w:t>
      </w:r>
      <w:r>
        <w:rPr>
          <w:b/>
          <w:bCs/>
          <w:i/>
          <w:spacing w:val="-21"/>
          <w:sz w:val="27"/>
          <w:szCs w:val="27"/>
        </w:rPr>
        <w:t xml:space="preserve"> </w:t>
      </w:r>
      <w:r>
        <w:rPr>
          <w:b/>
          <w:bCs/>
          <w:i/>
          <w:spacing w:val="-3"/>
          <w:sz w:val="27"/>
          <w:szCs w:val="27"/>
        </w:rPr>
        <w:t>ბანკების</w:t>
      </w:r>
      <w:r>
        <w:rPr>
          <w:b/>
          <w:bCs/>
          <w:i/>
          <w:spacing w:val="-20"/>
          <w:sz w:val="27"/>
          <w:szCs w:val="27"/>
        </w:rPr>
        <w:t xml:space="preserve"> </w:t>
      </w:r>
      <w:r>
        <w:rPr>
          <w:b/>
          <w:bCs/>
          <w:i/>
          <w:spacing w:val="-4"/>
          <w:sz w:val="27"/>
          <w:szCs w:val="27"/>
        </w:rPr>
        <w:t>სტანდარტული</w:t>
      </w:r>
      <w:r>
        <w:rPr>
          <w:b/>
          <w:bCs/>
          <w:i/>
          <w:spacing w:val="-20"/>
          <w:sz w:val="27"/>
          <w:szCs w:val="27"/>
        </w:rPr>
        <w:t xml:space="preserve"> </w:t>
      </w:r>
      <w:r>
        <w:rPr>
          <w:b/>
          <w:bCs/>
          <w:i/>
          <w:spacing w:val="-3"/>
          <w:sz w:val="27"/>
          <w:szCs w:val="27"/>
        </w:rPr>
        <w:t>სადეპოზიტო სერტიფიკატების დებულების</w:t>
      </w:r>
      <w:r>
        <w:rPr>
          <w:b/>
          <w:bCs/>
          <w:i/>
          <w:spacing w:val="-17"/>
          <w:sz w:val="27"/>
          <w:szCs w:val="27"/>
        </w:rPr>
        <w:t xml:space="preserve"> </w:t>
      </w:r>
      <w:r>
        <w:rPr>
          <w:b/>
          <w:bCs/>
          <w:i/>
          <w:spacing w:val="-3"/>
          <w:sz w:val="27"/>
          <w:szCs w:val="27"/>
        </w:rPr>
        <w:t>მოთხოვნები“</w:t>
      </w:r>
    </w:p>
    <w:p w14:paraId="7C6C991B" w14:textId="77777777" w:rsidR="00D6322F" w:rsidRDefault="00D6322F">
      <w:pPr>
        <w:pStyle w:val="BodyText"/>
        <w:spacing w:before="5"/>
        <w:rPr>
          <w:b/>
          <w:i/>
          <w:sz w:val="30"/>
        </w:rPr>
      </w:pPr>
    </w:p>
    <w:p w14:paraId="6D3A9C10" w14:textId="77777777" w:rsidR="00D6322F" w:rsidRDefault="009857B8">
      <w:pPr>
        <w:tabs>
          <w:tab w:val="left" w:pos="2042"/>
          <w:tab w:val="left" w:pos="3384"/>
          <w:tab w:val="left" w:pos="4762"/>
          <w:tab w:val="left" w:pos="6075"/>
        </w:tabs>
        <w:spacing w:before="1" w:line="276" w:lineRule="auto"/>
        <w:ind w:left="108" w:right="1433"/>
        <w:jc w:val="both"/>
        <w:rPr>
          <w:b/>
          <w:bCs/>
          <w:sz w:val="26"/>
          <w:szCs w:val="26"/>
        </w:rPr>
      </w:pPr>
      <w:r>
        <w:rPr>
          <w:b/>
          <w:bCs/>
          <w:spacing w:val="-3"/>
          <w:sz w:val="26"/>
          <w:szCs w:val="26"/>
        </w:rPr>
        <w:t xml:space="preserve">ხელშეკრულების მნიშვნელოვანი პირობების ცვლილების შემთხვევაში, მომხმარებლის ინფორმირება მოხდება </w:t>
      </w:r>
      <w:r>
        <w:rPr>
          <w:b/>
          <w:bCs/>
          <w:spacing w:val="-4"/>
          <w:sz w:val="26"/>
          <w:szCs w:val="26"/>
        </w:rPr>
        <w:t xml:space="preserve">ცვლილებამდე </w:t>
      </w:r>
      <w:r>
        <w:rPr>
          <w:b/>
          <w:bCs/>
          <w:spacing w:val="-3"/>
          <w:sz w:val="26"/>
          <w:szCs w:val="26"/>
        </w:rPr>
        <w:t xml:space="preserve">არანაკლებ </w:t>
      </w:r>
      <w:r>
        <w:rPr>
          <w:b/>
          <w:bCs/>
          <w:sz w:val="26"/>
          <w:szCs w:val="26"/>
        </w:rPr>
        <w:t xml:space="preserve">2 </w:t>
      </w:r>
      <w:r>
        <w:rPr>
          <w:b/>
          <w:bCs/>
          <w:spacing w:val="-3"/>
          <w:sz w:val="26"/>
          <w:szCs w:val="26"/>
        </w:rPr>
        <w:t xml:space="preserve">(ორი) თვით ადრე, ხოლო სხვა საფინანსო პროდუქტის ფასის ზრდის შემთხვევაში </w:t>
      </w:r>
      <w:r>
        <w:rPr>
          <w:b/>
          <w:bCs/>
          <w:sz w:val="26"/>
          <w:szCs w:val="26"/>
        </w:rPr>
        <w:t xml:space="preserve">– </w:t>
      </w:r>
      <w:r>
        <w:rPr>
          <w:b/>
          <w:bCs/>
          <w:spacing w:val="-3"/>
          <w:sz w:val="26"/>
          <w:szCs w:val="26"/>
        </w:rPr>
        <w:t>არანაკლებ</w:t>
      </w:r>
      <w:r>
        <w:rPr>
          <w:b/>
          <w:bCs/>
          <w:spacing w:val="-3"/>
          <w:sz w:val="26"/>
          <w:szCs w:val="26"/>
        </w:rPr>
        <w:tab/>
        <w:t>ერთი</w:t>
      </w:r>
      <w:r>
        <w:rPr>
          <w:b/>
          <w:bCs/>
          <w:spacing w:val="-3"/>
          <w:sz w:val="26"/>
          <w:szCs w:val="26"/>
        </w:rPr>
        <w:tab/>
        <w:t>თვით</w:t>
      </w:r>
      <w:r>
        <w:rPr>
          <w:b/>
          <w:bCs/>
          <w:spacing w:val="-3"/>
          <w:sz w:val="26"/>
          <w:szCs w:val="26"/>
        </w:rPr>
        <w:tab/>
        <w:t>ადრე</w:t>
      </w:r>
      <w:r>
        <w:rPr>
          <w:b/>
          <w:bCs/>
          <w:spacing w:val="-3"/>
          <w:sz w:val="26"/>
          <w:szCs w:val="26"/>
        </w:rPr>
        <w:tab/>
      </w:r>
      <w:r>
        <w:rPr>
          <w:b/>
          <w:bCs/>
          <w:spacing w:val="-4"/>
          <w:sz w:val="26"/>
          <w:szCs w:val="26"/>
        </w:rPr>
        <w:t xml:space="preserve">წერილობით/ელექტრონული </w:t>
      </w:r>
      <w:r>
        <w:rPr>
          <w:b/>
          <w:bCs/>
          <w:spacing w:val="-3"/>
          <w:sz w:val="26"/>
          <w:szCs w:val="26"/>
        </w:rPr>
        <w:t>ფოსტით/ინტერნეტბანკით/მოკლე ტექსტური</w:t>
      </w:r>
      <w:r>
        <w:rPr>
          <w:b/>
          <w:bCs/>
          <w:spacing w:val="-5"/>
          <w:sz w:val="26"/>
          <w:szCs w:val="26"/>
        </w:rPr>
        <w:t xml:space="preserve"> </w:t>
      </w:r>
      <w:r>
        <w:rPr>
          <w:b/>
          <w:bCs/>
          <w:spacing w:val="-3"/>
          <w:sz w:val="26"/>
          <w:szCs w:val="26"/>
        </w:rPr>
        <w:t>შეტყობინებით.</w:t>
      </w:r>
    </w:p>
    <w:p w14:paraId="7C820A5E" w14:textId="77777777" w:rsidR="00D6322F" w:rsidRDefault="00D6322F">
      <w:pPr>
        <w:pStyle w:val="BodyText"/>
        <w:spacing w:before="1"/>
        <w:rPr>
          <w:b/>
          <w:sz w:val="29"/>
        </w:rPr>
      </w:pPr>
    </w:p>
    <w:p w14:paraId="23D4C265" w14:textId="77777777" w:rsidR="00D6322F" w:rsidRDefault="009857B8">
      <w:pPr>
        <w:spacing w:line="266" w:lineRule="auto"/>
        <w:ind w:left="108" w:right="1435"/>
        <w:jc w:val="both"/>
        <w:rPr>
          <w:i/>
          <w:sz w:val="27"/>
          <w:szCs w:val="27"/>
        </w:rPr>
      </w:pPr>
      <w:r>
        <w:rPr>
          <w:i/>
          <w:sz w:val="27"/>
          <w:szCs w:val="27"/>
        </w:rPr>
        <w:t>თქვენი დეპოზიტი დაზღვეულია „დეპოზიტების დაზღვევის სისტემის შესახებ“ საქართველოს კანონის საფუძველზე შექმნილი დეპოზიტების დაზღვევის სისტემის ფარგლებში</w:t>
      </w:r>
    </w:p>
    <w:p w14:paraId="3432551D" w14:textId="77777777" w:rsidR="00D6322F" w:rsidRDefault="00D6322F">
      <w:pPr>
        <w:spacing w:line="266" w:lineRule="auto"/>
        <w:jc w:val="both"/>
        <w:rPr>
          <w:sz w:val="27"/>
          <w:szCs w:val="27"/>
        </w:rPr>
        <w:sectPr w:rsidR="00D6322F">
          <w:type w:val="continuous"/>
          <w:pgSz w:w="12240" w:h="15840"/>
          <w:pgMar w:top="600" w:right="0" w:bottom="280" w:left="1320" w:header="720" w:footer="720" w:gutter="0"/>
          <w:cols w:space="720"/>
        </w:sectPr>
      </w:pPr>
    </w:p>
    <w:p w14:paraId="09F80AC3" w14:textId="77777777" w:rsidR="00D6322F" w:rsidRDefault="009857B8">
      <w:pPr>
        <w:spacing w:before="19" w:line="266" w:lineRule="auto"/>
        <w:ind w:left="120" w:right="1439"/>
        <w:jc w:val="both"/>
        <w:rPr>
          <w:i/>
          <w:sz w:val="27"/>
          <w:szCs w:val="27"/>
        </w:rPr>
      </w:pPr>
      <w:r>
        <w:rPr>
          <w:i/>
          <w:sz w:val="27"/>
          <w:szCs w:val="27"/>
        </w:rPr>
        <w:lastRenderedPageBreak/>
        <w:t>[უცხოური ვალუტით განთავსებული სადეპოზიტო სერტიფიკატი მომხმარებელს მნიშვნელოვანი რისკის წინაშე აყენებს!</w:t>
      </w:r>
    </w:p>
    <w:p w14:paraId="0BC18A6C" w14:textId="77777777" w:rsidR="00D6322F" w:rsidRDefault="009857B8">
      <w:pPr>
        <w:spacing w:line="266" w:lineRule="auto"/>
        <w:ind w:left="120" w:right="1436"/>
        <w:jc w:val="both"/>
        <w:rPr>
          <w:i/>
          <w:sz w:val="27"/>
          <w:szCs w:val="27"/>
        </w:rPr>
      </w:pPr>
      <w:r>
        <w:rPr>
          <w:i/>
          <w:sz w:val="27"/>
          <w:szCs w:val="27"/>
        </w:rPr>
        <w:t>ვალუტის კურსის ცვლილებამ შესაძლოა ლარით გამოხატული სარგებელი მნიშვნელოვნად შეამციროს]</w:t>
      </w:r>
    </w:p>
    <w:p w14:paraId="1AE811D3" w14:textId="77777777" w:rsidR="00D6322F" w:rsidRDefault="00D6322F">
      <w:pPr>
        <w:pStyle w:val="BodyText"/>
        <w:spacing w:before="8"/>
        <w:rPr>
          <w:i/>
          <w:sz w:val="29"/>
        </w:rPr>
      </w:pPr>
    </w:p>
    <w:p w14:paraId="54009528" w14:textId="77777777" w:rsidR="00D6322F" w:rsidRDefault="009857B8">
      <w:pPr>
        <w:spacing w:line="266" w:lineRule="auto"/>
        <w:ind w:left="120" w:right="1439"/>
        <w:jc w:val="both"/>
        <w:rPr>
          <w:i/>
          <w:sz w:val="27"/>
          <w:szCs w:val="27"/>
        </w:rPr>
      </w:pPr>
      <w:r>
        <w:rPr>
          <w:i/>
          <w:sz w:val="27"/>
          <w:szCs w:val="27"/>
        </w:rPr>
        <w:t>[ლარის შესაძლო 15%-იანი წლიური გამყარების შემთხვევაში სადეპოზიტო სერტიფიკატის ეფექტური საპროცენტო განაკვეთი - % ]</w:t>
      </w:r>
    </w:p>
    <w:p w14:paraId="356700A4" w14:textId="77777777" w:rsidR="00D6322F" w:rsidRDefault="00D6322F">
      <w:pPr>
        <w:pStyle w:val="BodyText"/>
        <w:spacing w:before="9"/>
        <w:rPr>
          <w:i/>
          <w:sz w:val="29"/>
        </w:rPr>
      </w:pPr>
    </w:p>
    <w:p w14:paraId="4B9056A3" w14:textId="77777777" w:rsidR="00D6322F" w:rsidRDefault="009857B8">
      <w:pPr>
        <w:spacing w:line="266" w:lineRule="auto"/>
        <w:ind w:left="120" w:right="1443"/>
        <w:jc w:val="both"/>
        <w:rPr>
          <w:i/>
          <w:sz w:val="27"/>
          <w:szCs w:val="27"/>
        </w:rPr>
      </w:pPr>
      <w:r>
        <w:rPr>
          <w:i/>
          <w:sz w:val="27"/>
          <w:szCs w:val="27"/>
        </w:rPr>
        <w:t xml:space="preserve">მომხმარებელს უფლება აქვს წარადგინოს პრეტენზია ბანკში ზეპირი, </w:t>
      </w:r>
      <w:r>
        <w:rPr>
          <w:i/>
          <w:w w:val="95"/>
          <w:sz w:val="27"/>
          <w:szCs w:val="27"/>
        </w:rPr>
        <w:t xml:space="preserve">თავისუფალი წერილობითი, სტანდარტული წერილობითი ან ელექტრონული </w:t>
      </w:r>
      <w:r>
        <w:rPr>
          <w:i/>
          <w:sz w:val="27"/>
          <w:szCs w:val="27"/>
        </w:rPr>
        <w:t>ფორმით.</w:t>
      </w:r>
    </w:p>
    <w:p w14:paraId="7B589ADB" w14:textId="77777777" w:rsidR="00D6322F" w:rsidRDefault="00D6322F">
      <w:pPr>
        <w:pStyle w:val="BodyText"/>
        <w:spacing w:before="9"/>
        <w:rPr>
          <w:i/>
          <w:sz w:val="29"/>
        </w:rPr>
      </w:pPr>
    </w:p>
    <w:p w14:paraId="1139B621" w14:textId="77777777" w:rsidR="00D6322F" w:rsidRDefault="009857B8">
      <w:pPr>
        <w:spacing w:line="266" w:lineRule="auto"/>
        <w:ind w:left="120" w:right="1812"/>
        <w:rPr>
          <w:i/>
          <w:sz w:val="27"/>
          <w:szCs w:val="27"/>
        </w:rPr>
      </w:pPr>
      <w:r>
        <w:rPr>
          <w:i/>
          <w:sz w:val="27"/>
          <w:szCs w:val="27"/>
        </w:rPr>
        <w:t>გაეცანით</w:t>
      </w:r>
      <w:r>
        <w:rPr>
          <w:i/>
          <w:spacing w:val="-43"/>
          <w:sz w:val="27"/>
          <w:szCs w:val="27"/>
        </w:rPr>
        <w:t xml:space="preserve"> </w:t>
      </w:r>
      <w:r>
        <w:rPr>
          <w:i/>
          <w:sz w:val="27"/>
          <w:szCs w:val="27"/>
        </w:rPr>
        <w:t>მომხმარებელთათვის</w:t>
      </w:r>
      <w:r>
        <w:rPr>
          <w:i/>
          <w:spacing w:val="-44"/>
          <w:sz w:val="27"/>
          <w:szCs w:val="27"/>
        </w:rPr>
        <w:t xml:space="preserve"> </w:t>
      </w:r>
      <w:r>
        <w:rPr>
          <w:i/>
          <w:sz w:val="27"/>
          <w:szCs w:val="27"/>
        </w:rPr>
        <w:t>სასარგებლო</w:t>
      </w:r>
      <w:r>
        <w:rPr>
          <w:i/>
          <w:spacing w:val="-42"/>
          <w:sz w:val="27"/>
          <w:szCs w:val="27"/>
        </w:rPr>
        <w:t xml:space="preserve"> </w:t>
      </w:r>
      <w:r>
        <w:rPr>
          <w:i/>
          <w:sz w:val="27"/>
          <w:szCs w:val="27"/>
        </w:rPr>
        <w:t>ინფორმაციას</w:t>
      </w:r>
      <w:r>
        <w:rPr>
          <w:i/>
          <w:spacing w:val="-43"/>
          <w:sz w:val="27"/>
          <w:szCs w:val="27"/>
        </w:rPr>
        <w:t xml:space="preserve"> </w:t>
      </w:r>
      <w:r>
        <w:rPr>
          <w:i/>
          <w:sz w:val="27"/>
          <w:szCs w:val="27"/>
        </w:rPr>
        <w:t>საქართველოს ეროვნული</w:t>
      </w:r>
      <w:r>
        <w:rPr>
          <w:i/>
          <w:spacing w:val="-31"/>
          <w:sz w:val="27"/>
          <w:szCs w:val="27"/>
        </w:rPr>
        <w:t xml:space="preserve"> </w:t>
      </w:r>
      <w:r>
        <w:rPr>
          <w:i/>
          <w:sz w:val="27"/>
          <w:szCs w:val="27"/>
        </w:rPr>
        <w:t>ბანკის</w:t>
      </w:r>
      <w:r>
        <w:rPr>
          <w:i/>
          <w:spacing w:val="-30"/>
          <w:sz w:val="27"/>
          <w:szCs w:val="27"/>
        </w:rPr>
        <w:t xml:space="preserve"> </w:t>
      </w:r>
      <w:r>
        <w:rPr>
          <w:i/>
          <w:sz w:val="27"/>
          <w:szCs w:val="27"/>
        </w:rPr>
        <w:t>ვებ</w:t>
      </w:r>
      <w:r>
        <w:rPr>
          <w:i/>
          <w:spacing w:val="-29"/>
          <w:sz w:val="27"/>
          <w:szCs w:val="27"/>
        </w:rPr>
        <w:t xml:space="preserve"> </w:t>
      </w:r>
      <w:r>
        <w:rPr>
          <w:i/>
          <w:sz w:val="27"/>
          <w:szCs w:val="27"/>
        </w:rPr>
        <w:t>გვერდსა</w:t>
      </w:r>
      <w:r>
        <w:rPr>
          <w:i/>
          <w:spacing w:val="-30"/>
          <w:sz w:val="27"/>
          <w:szCs w:val="27"/>
        </w:rPr>
        <w:t xml:space="preserve"> </w:t>
      </w:r>
      <w:r>
        <w:rPr>
          <w:i/>
          <w:sz w:val="27"/>
          <w:szCs w:val="27"/>
        </w:rPr>
        <w:t>–</w:t>
      </w:r>
      <w:r>
        <w:rPr>
          <w:i/>
          <w:spacing w:val="-31"/>
          <w:sz w:val="27"/>
          <w:szCs w:val="27"/>
        </w:rPr>
        <w:t xml:space="preserve"> </w:t>
      </w:r>
      <w:hyperlink r:id="rId5">
        <w:r>
          <w:rPr>
            <w:i/>
            <w:sz w:val="27"/>
            <w:szCs w:val="27"/>
          </w:rPr>
          <w:t>www.nbg.gov.ge/cp</w:t>
        </w:r>
        <w:r>
          <w:rPr>
            <w:i/>
            <w:spacing w:val="-30"/>
            <w:sz w:val="27"/>
            <w:szCs w:val="27"/>
          </w:rPr>
          <w:t xml:space="preserve"> </w:t>
        </w:r>
      </w:hyperlink>
      <w:r>
        <w:rPr>
          <w:i/>
          <w:sz w:val="27"/>
          <w:szCs w:val="27"/>
        </w:rPr>
        <w:t>და</w:t>
      </w:r>
      <w:r>
        <w:rPr>
          <w:i/>
          <w:spacing w:val="-30"/>
          <w:sz w:val="27"/>
          <w:szCs w:val="27"/>
        </w:rPr>
        <w:t xml:space="preserve"> </w:t>
      </w:r>
      <w:r>
        <w:rPr>
          <w:i/>
          <w:sz w:val="27"/>
          <w:szCs w:val="27"/>
        </w:rPr>
        <w:t>ცხელ</w:t>
      </w:r>
      <w:r>
        <w:rPr>
          <w:i/>
          <w:spacing w:val="-31"/>
          <w:sz w:val="27"/>
          <w:szCs w:val="27"/>
        </w:rPr>
        <w:t xml:space="preserve"> </w:t>
      </w:r>
      <w:r>
        <w:rPr>
          <w:i/>
          <w:sz w:val="27"/>
          <w:szCs w:val="27"/>
        </w:rPr>
        <w:t>ხაზზე</w:t>
      </w:r>
      <w:r>
        <w:rPr>
          <w:i/>
          <w:spacing w:val="-28"/>
          <w:sz w:val="27"/>
          <w:szCs w:val="27"/>
        </w:rPr>
        <w:t xml:space="preserve"> </w:t>
      </w:r>
      <w:r>
        <w:rPr>
          <w:i/>
          <w:sz w:val="27"/>
          <w:szCs w:val="27"/>
        </w:rPr>
        <w:t>–</w:t>
      </w:r>
      <w:r>
        <w:rPr>
          <w:i/>
          <w:spacing w:val="6"/>
          <w:sz w:val="27"/>
          <w:szCs w:val="27"/>
        </w:rPr>
        <w:t xml:space="preserve"> </w:t>
      </w:r>
      <w:r>
        <w:rPr>
          <w:i/>
          <w:sz w:val="27"/>
          <w:szCs w:val="27"/>
        </w:rPr>
        <w:t>032</w:t>
      </w:r>
      <w:r>
        <w:rPr>
          <w:i/>
          <w:spacing w:val="-30"/>
          <w:sz w:val="27"/>
          <w:szCs w:val="27"/>
        </w:rPr>
        <w:t xml:space="preserve"> </w:t>
      </w:r>
      <w:r>
        <w:rPr>
          <w:i/>
          <w:sz w:val="27"/>
          <w:szCs w:val="27"/>
        </w:rPr>
        <w:t>2 406</w:t>
      </w:r>
      <w:r>
        <w:rPr>
          <w:i/>
          <w:spacing w:val="-4"/>
          <w:sz w:val="27"/>
          <w:szCs w:val="27"/>
        </w:rPr>
        <w:t xml:space="preserve"> </w:t>
      </w:r>
      <w:r>
        <w:rPr>
          <w:i/>
          <w:sz w:val="27"/>
          <w:szCs w:val="27"/>
        </w:rPr>
        <w:t>406.</w:t>
      </w:r>
    </w:p>
    <w:p w14:paraId="6E0CB91F" w14:textId="77777777" w:rsidR="00D6322F" w:rsidRDefault="009857B8">
      <w:pPr>
        <w:pStyle w:val="Heading1"/>
        <w:spacing w:before="209"/>
      </w:pPr>
      <w:r>
        <w:t>ხელმოწერები:</w:t>
      </w:r>
    </w:p>
    <w:p w14:paraId="7926CFBF" w14:textId="77777777" w:rsidR="00D6322F" w:rsidRDefault="00D6322F">
      <w:pPr>
        <w:pStyle w:val="BodyText"/>
        <w:rPr>
          <w:sz w:val="19"/>
        </w:rPr>
      </w:pPr>
    </w:p>
    <w:p w14:paraId="60FCCB65" w14:textId="77777777" w:rsidR="00D6322F" w:rsidRDefault="009857B8">
      <w:pPr>
        <w:tabs>
          <w:tab w:val="left" w:pos="7514"/>
        </w:tabs>
        <w:ind w:left="120"/>
        <w:rPr>
          <w:sz w:val="26"/>
          <w:szCs w:val="26"/>
        </w:rPr>
      </w:pPr>
      <w:r>
        <w:rPr>
          <w:sz w:val="26"/>
          <w:szCs w:val="26"/>
        </w:rPr>
        <w:t>ბანკი</w:t>
      </w:r>
      <w:r>
        <w:rPr>
          <w:sz w:val="26"/>
          <w:szCs w:val="26"/>
        </w:rPr>
        <w:tab/>
        <w:t>კლიენტი</w:t>
      </w:r>
    </w:p>
    <w:p w14:paraId="5D13C904" w14:textId="77777777" w:rsidR="00D6322F" w:rsidRDefault="00D6322F">
      <w:pPr>
        <w:pStyle w:val="BodyText"/>
      </w:pPr>
    </w:p>
    <w:p w14:paraId="5B138ACC" w14:textId="77777777" w:rsidR="00D6322F" w:rsidRDefault="00271DB0">
      <w:pPr>
        <w:pStyle w:val="BodyText"/>
        <w:spacing w:before="7"/>
        <w:rPr>
          <w:sz w:val="10"/>
        </w:rPr>
      </w:pPr>
      <w:r>
        <w:pict w14:anchorId="1730A22F">
          <v:group id="_x0000_s1028" style="position:absolute;margin-left:1in;margin-top:8.9pt;width:142.8pt;height:.7pt;z-index:-251658240;mso-wrap-distance-left:0;mso-wrap-distance-right:0;mso-position-horizontal-relative:page" coordorigin="1440,178" coordsize="2856,14">
            <v:line id="_x0000_s1030" style="position:absolute" from="1440,185" to="3802,185" strokeweight=".23889mm">
              <v:stroke dashstyle="dash"/>
            </v:line>
            <v:line id="_x0000_s1029" style="position:absolute" from="3804,185" to="4296,185" strokeweight=".23889mm">
              <v:stroke dashstyle="dash"/>
            </v:line>
            <w10:wrap type="topAndBottom" anchorx="page"/>
          </v:group>
        </w:pict>
      </w:r>
      <w:r>
        <w:pict w14:anchorId="3FCA9CD2">
          <v:shape id="_x0000_s1027" style="position:absolute;margin-left:439.15pt;margin-top:9.25pt;width:98.45pt;height:.1pt;z-index:-251657216;mso-wrap-distance-left:0;mso-wrap-distance-right:0;mso-position-horizontal-relative:page" coordorigin="8783,185" coordsize="1969,0" path="m8783,185r1969,e" filled="f" strokeweight=".23889mm">
            <v:stroke dashstyle="dash"/>
            <v:path arrowok="t"/>
            <w10:wrap type="topAndBottom" anchorx="page"/>
          </v:shape>
        </w:pict>
      </w:r>
      <w:r>
        <w:pict w14:anchorId="5AEF0386">
          <v:shape id="_x0000_s1026" style="position:absolute;margin-left:1in;margin-top:28.95pt;width:39.4pt;height:.1pt;z-index:-251656192;mso-wrap-distance-left:0;mso-wrap-distance-right:0;mso-position-horizontal-relative:page" coordorigin="1440,579" coordsize="788,0" path="m1440,579r788,e" filled="f" strokeweight=".23889mm">
            <v:stroke dashstyle="dash"/>
            <v:path arrowok="t"/>
            <w10:wrap type="topAndBottom" anchorx="page"/>
          </v:shape>
        </w:pict>
      </w:r>
    </w:p>
    <w:p w14:paraId="17C0A6FA" w14:textId="77777777" w:rsidR="00D6322F" w:rsidRDefault="00D6322F">
      <w:pPr>
        <w:pStyle w:val="BodyText"/>
        <w:spacing w:before="9"/>
        <w:rPr>
          <w:sz w:val="23"/>
        </w:rPr>
      </w:pPr>
    </w:p>
    <w:p w14:paraId="54D289C1" w14:textId="77777777" w:rsidR="00D6322F" w:rsidRDefault="00D6322F">
      <w:pPr>
        <w:rPr>
          <w:sz w:val="23"/>
        </w:rPr>
        <w:sectPr w:rsidR="00D6322F">
          <w:pgSz w:w="12240" w:h="15840"/>
          <w:pgMar w:top="640" w:right="0" w:bottom="280" w:left="1320" w:header="720" w:footer="7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59"/>
        <w:gridCol w:w="4693"/>
      </w:tblGrid>
      <w:tr w:rsidR="00D6322F" w14:paraId="235DF455" w14:textId="77777777">
        <w:trPr>
          <w:trHeight w:val="906"/>
        </w:trPr>
        <w:tc>
          <w:tcPr>
            <w:tcW w:w="9352" w:type="dxa"/>
            <w:gridSpan w:val="2"/>
          </w:tcPr>
          <w:p w14:paraId="2BFB8F26" w14:textId="77777777" w:rsidR="00D6322F" w:rsidRDefault="009857B8">
            <w:pPr>
              <w:pStyle w:val="TableParagraph"/>
              <w:ind w:left="1765" w:right="1758"/>
              <w:jc w:val="center"/>
              <w:rPr>
                <w:b/>
                <w:bCs/>
                <w:sz w:val="20"/>
                <w:szCs w:val="20"/>
              </w:rPr>
            </w:pPr>
            <w:r>
              <w:rPr>
                <w:b/>
                <w:bCs/>
                <w:sz w:val="20"/>
                <w:szCs w:val="20"/>
              </w:rPr>
              <w:lastRenderedPageBreak/>
              <w:t>ხელშეკრულება N</w:t>
            </w:r>
          </w:p>
          <w:p w14:paraId="6CAF7D11" w14:textId="77777777" w:rsidR="00D6322F" w:rsidRDefault="009857B8">
            <w:pPr>
              <w:pStyle w:val="TableParagraph"/>
              <w:spacing w:before="39" w:line="240" w:lineRule="auto"/>
              <w:ind w:left="1767" w:right="1758"/>
              <w:jc w:val="center"/>
              <w:rPr>
                <w:b/>
                <w:bCs/>
                <w:sz w:val="20"/>
                <w:szCs w:val="20"/>
              </w:rPr>
            </w:pPr>
            <w:r>
              <w:rPr>
                <w:b/>
                <w:bCs/>
                <w:sz w:val="20"/>
                <w:szCs w:val="20"/>
              </w:rPr>
              <w:t>საპროცენტო სადეპოზიტო სერტიფიკატის ნასყიდობის შესახებ</w:t>
            </w:r>
          </w:p>
        </w:tc>
      </w:tr>
      <w:tr w:rsidR="00D6322F" w14:paraId="79C3D58B" w14:textId="77777777">
        <w:trPr>
          <w:trHeight w:val="342"/>
        </w:trPr>
        <w:tc>
          <w:tcPr>
            <w:tcW w:w="4659" w:type="dxa"/>
          </w:tcPr>
          <w:p w14:paraId="66731DCB" w14:textId="77777777" w:rsidR="00D6322F" w:rsidRDefault="009857B8">
            <w:pPr>
              <w:pStyle w:val="TableParagraph"/>
              <w:ind w:left="107"/>
              <w:rPr>
                <w:b/>
                <w:bCs/>
                <w:sz w:val="20"/>
                <w:szCs w:val="20"/>
              </w:rPr>
            </w:pPr>
            <w:r>
              <w:rPr>
                <w:b/>
                <w:bCs/>
                <w:sz w:val="20"/>
                <w:szCs w:val="20"/>
              </w:rPr>
              <w:t>საქართველო, ქ. თბილისი</w:t>
            </w:r>
          </w:p>
        </w:tc>
        <w:tc>
          <w:tcPr>
            <w:tcW w:w="4693" w:type="dxa"/>
          </w:tcPr>
          <w:p w14:paraId="694AE86F" w14:textId="77777777" w:rsidR="00D6322F" w:rsidRDefault="009857B8">
            <w:pPr>
              <w:pStyle w:val="TableParagraph"/>
              <w:ind w:left="2906"/>
              <w:rPr>
                <w:b/>
                <w:bCs/>
                <w:sz w:val="20"/>
                <w:szCs w:val="20"/>
              </w:rPr>
            </w:pPr>
            <w:r>
              <w:rPr>
                <w:b/>
                <w:bCs/>
                <w:sz w:val="20"/>
                <w:szCs w:val="20"/>
              </w:rPr>
              <w:t>2022_ წლის 00 თვე</w:t>
            </w:r>
          </w:p>
        </w:tc>
      </w:tr>
      <w:tr w:rsidR="00D6322F" w14:paraId="4C0D4F34" w14:textId="77777777">
        <w:trPr>
          <w:trHeight w:val="2726"/>
        </w:trPr>
        <w:tc>
          <w:tcPr>
            <w:tcW w:w="9352" w:type="dxa"/>
            <w:gridSpan w:val="2"/>
          </w:tcPr>
          <w:p w14:paraId="68E432ED" w14:textId="77777777" w:rsidR="00D6322F" w:rsidRDefault="00D6322F">
            <w:pPr>
              <w:pStyle w:val="TableParagraph"/>
              <w:spacing w:before="9" w:line="240" w:lineRule="auto"/>
              <w:ind w:left="0"/>
            </w:pPr>
          </w:p>
          <w:p w14:paraId="15828AA3" w14:textId="77777777" w:rsidR="00D6322F" w:rsidRDefault="009857B8">
            <w:pPr>
              <w:pStyle w:val="TableParagraph"/>
              <w:tabs>
                <w:tab w:val="left" w:pos="8614"/>
              </w:tabs>
              <w:spacing w:line="276" w:lineRule="auto"/>
              <w:ind w:left="107" w:right="94"/>
              <w:jc w:val="both"/>
              <w:rPr>
                <w:sz w:val="20"/>
                <w:szCs w:val="20"/>
              </w:rPr>
            </w:pPr>
            <w:r>
              <w:rPr>
                <w:sz w:val="20"/>
                <w:szCs w:val="20"/>
              </w:rPr>
              <w:t>ერთის მხრივ, სს „ხალიკ ბანკი საქართველო“ (ს/კ 205236537, იურიდიული მისამართი: თბილისი, მ. კოსტავას ქ. N74; საქართველოს ეროვნულ ბანკში ლიცენზირების ფორმა - კომერციული ბანკი; საზედამხედველო</w:t>
            </w:r>
            <w:r>
              <w:rPr>
                <w:spacing w:val="-6"/>
                <w:sz w:val="20"/>
                <w:szCs w:val="20"/>
              </w:rPr>
              <w:t xml:space="preserve"> </w:t>
            </w:r>
            <w:r>
              <w:rPr>
                <w:sz w:val="20"/>
                <w:szCs w:val="20"/>
              </w:rPr>
              <w:t>ორგანო</w:t>
            </w:r>
            <w:r>
              <w:rPr>
                <w:spacing w:val="-1"/>
                <w:sz w:val="20"/>
                <w:szCs w:val="20"/>
              </w:rPr>
              <w:t xml:space="preserve"> </w:t>
            </w:r>
            <w:r>
              <w:rPr>
                <w:sz w:val="20"/>
                <w:szCs w:val="20"/>
              </w:rPr>
              <w:t>-საქართველოს</w:t>
            </w:r>
            <w:r>
              <w:rPr>
                <w:spacing w:val="-6"/>
                <w:sz w:val="20"/>
                <w:szCs w:val="20"/>
              </w:rPr>
              <w:t xml:space="preserve"> </w:t>
            </w:r>
            <w:r>
              <w:rPr>
                <w:sz w:val="20"/>
                <w:szCs w:val="20"/>
              </w:rPr>
              <w:t>ეროვნული</w:t>
            </w:r>
            <w:r>
              <w:rPr>
                <w:spacing w:val="-6"/>
                <w:sz w:val="20"/>
                <w:szCs w:val="20"/>
              </w:rPr>
              <w:t xml:space="preserve"> </w:t>
            </w:r>
            <w:r>
              <w:rPr>
                <w:sz w:val="20"/>
                <w:szCs w:val="20"/>
              </w:rPr>
              <w:t>ბანკი;</w:t>
            </w:r>
            <w:r>
              <w:rPr>
                <w:spacing w:val="-6"/>
                <w:sz w:val="20"/>
                <w:szCs w:val="20"/>
              </w:rPr>
              <w:t xml:space="preserve"> </w:t>
            </w:r>
            <w:r>
              <w:rPr>
                <w:sz w:val="20"/>
                <w:szCs w:val="20"/>
              </w:rPr>
              <w:t>მისამართი:</w:t>
            </w:r>
            <w:r>
              <w:rPr>
                <w:spacing w:val="-5"/>
                <w:sz w:val="20"/>
                <w:szCs w:val="20"/>
              </w:rPr>
              <w:t xml:space="preserve"> </w:t>
            </w:r>
            <w:r>
              <w:rPr>
                <w:sz w:val="20"/>
                <w:szCs w:val="20"/>
              </w:rPr>
              <w:t>სანაპიროს</w:t>
            </w:r>
            <w:r>
              <w:rPr>
                <w:spacing w:val="-7"/>
                <w:sz w:val="20"/>
                <w:szCs w:val="20"/>
              </w:rPr>
              <w:t xml:space="preserve"> </w:t>
            </w:r>
            <w:r>
              <w:rPr>
                <w:sz w:val="20"/>
                <w:szCs w:val="20"/>
              </w:rPr>
              <w:t>ქ.</w:t>
            </w:r>
            <w:r>
              <w:rPr>
                <w:spacing w:val="-5"/>
                <w:sz w:val="20"/>
                <w:szCs w:val="20"/>
              </w:rPr>
              <w:t xml:space="preserve"> </w:t>
            </w:r>
            <w:r>
              <w:rPr>
                <w:sz w:val="20"/>
                <w:szCs w:val="20"/>
              </w:rPr>
              <w:t>N2,</w:t>
            </w:r>
            <w:r>
              <w:rPr>
                <w:spacing w:val="-7"/>
                <w:sz w:val="20"/>
                <w:szCs w:val="20"/>
              </w:rPr>
              <w:t xml:space="preserve"> </w:t>
            </w:r>
            <w:r>
              <w:rPr>
                <w:sz w:val="20"/>
                <w:szCs w:val="20"/>
              </w:rPr>
              <w:t xml:space="preserve">თბილისი, საქართველო; შემდგომში - </w:t>
            </w:r>
            <w:r>
              <w:rPr>
                <w:b/>
                <w:bCs/>
                <w:sz w:val="20"/>
                <w:szCs w:val="20"/>
              </w:rPr>
              <w:t>ბანკი</w:t>
            </w:r>
            <w:r>
              <w:rPr>
                <w:sz w:val="20"/>
                <w:szCs w:val="20"/>
              </w:rPr>
              <w:t xml:space="preserve">),  წარმოდგენილი </w:t>
            </w:r>
            <w:r>
              <w:rPr>
                <w:sz w:val="20"/>
                <w:szCs w:val="20"/>
                <w:u w:val="single"/>
              </w:rPr>
              <w:t xml:space="preserve">          </w:t>
            </w:r>
            <w:r>
              <w:rPr>
                <w:spacing w:val="22"/>
                <w:sz w:val="20"/>
                <w:szCs w:val="20"/>
                <w:u w:val="single"/>
              </w:rPr>
              <w:t xml:space="preserve"> </w:t>
            </w:r>
            <w:r>
              <w:rPr>
                <w:sz w:val="20"/>
                <w:szCs w:val="20"/>
              </w:rPr>
              <w:t xml:space="preserve">ფილიალის </w:t>
            </w:r>
            <w:r>
              <w:rPr>
                <w:spacing w:val="16"/>
                <w:sz w:val="20"/>
                <w:szCs w:val="20"/>
              </w:rPr>
              <w:t xml:space="preserve"> </w:t>
            </w:r>
            <w:r>
              <w:rPr>
                <w:sz w:val="20"/>
                <w:szCs w:val="20"/>
              </w:rPr>
              <w:t>მმართველის</w:t>
            </w:r>
            <w:r>
              <w:rPr>
                <w:sz w:val="20"/>
                <w:szCs w:val="20"/>
                <w:u w:val="single"/>
              </w:rPr>
              <w:t xml:space="preserve"> </w:t>
            </w:r>
            <w:r>
              <w:rPr>
                <w:sz w:val="20"/>
                <w:szCs w:val="20"/>
                <w:u w:val="single"/>
              </w:rPr>
              <w:tab/>
            </w:r>
            <w:r>
              <w:rPr>
                <w:sz w:val="20"/>
                <w:szCs w:val="20"/>
              </w:rPr>
              <w:t xml:space="preserve">სახით, და მეორეს მხრივ, [ ფიზიკური პირის სახელი, გვარი, პირადი ნომერი] (შემდგომში - </w:t>
            </w:r>
            <w:r>
              <w:rPr>
                <w:b/>
                <w:bCs/>
                <w:sz w:val="20"/>
                <w:szCs w:val="20"/>
              </w:rPr>
              <w:t>კლიენტი</w:t>
            </w:r>
            <w:r>
              <w:rPr>
                <w:sz w:val="20"/>
                <w:szCs w:val="20"/>
              </w:rPr>
              <w:t xml:space="preserve">), ორივე ერთად წოდებული, როგორც „მხარეები", ვდებთ წინამდებარე </w:t>
            </w:r>
            <w:r>
              <w:rPr>
                <w:b/>
                <w:bCs/>
                <w:sz w:val="20"/>
                <w:szCs w:val="20"/>
              </w:rPr>
              <w:t xml:space="preserve">სადეპოზიტო სერტიფიკატის ნასყიდობის </w:t>
            </w:r>
            <w:r>
              <w:rPr>
                <w:b/>
                <w:bCs/>
                <w:spacing w:val="-3"/>
                <w:sz w:val="20"/>
                <w:szCs w:val="20"/>
              </w:rPr>
              <w:t xml:space="preserve">ხელშეკრულებას </w:t>
            </w:r>
            <w:r>
              <w:rPr>
                <w:sz w:val="20"/>
                <w:szCs w:val="20"/>
              </w:rPr>
              <w:t>(შემდგომში - ხელშეკრულება)</w:t>
            </w:r>
            <w:r>
              <w:rPr>
                <w:spacing w:val="-3"/>
                <w:sz w:val="20"/>
                <w:szCs w:val="20"/>
              </w:rPr>
              <w:t xml:space="preserve"> </w:t>
            </w:r>
            <w:r>
              <w:rPr>
                <w:sz w:val="20"/>
                <w:szCs w:val="20"/>
              </w:rPr>
              <w:t>შემდეგზე:</w:t>
            </w:r>
          </w:p>
        </w:tc>
      </w:tr>
      <w:tr w:rsidR="00D6322F" w14:paraId="7D78AA95" w14:textId="77777777">
        <w:trPr>
          <w:trHeight w:val="302"/>
        </w:trPr>
        <w:tc>
          <w:tcPr>
            <w:tcW w:w="9352" w:type="dxa"/>
            <w:gridSpan w:val="2"/>
          </w:tcPr>
          <w:p w14:paraId="35A45C60" w14:textId="77777777" w:rsidR="00D6322F" w:rsidRDefault="00D6322F">
            <w:pPr>
              <w:pStyle w:val="TableParagraph"/>
              <w:spacing w:line="240" w:lineRule="auto"/>
              <w:ind w:left="0"/>
              <w:rPr>
                <w:rFonts w:ascii="Times New Roman"/>
                <w:sz w:val="18"/>
              </w:rPr>
            </w:pPr>
          </w:p>
        </w:tc>
      </w:tr>
      <w:tr w:rsidR="00D6322F" w14:paraId="7C6AE459" w14:textId="77777777">
        <w:trPr>
          <w:trHeight w:val="3532"/>
        </w:trPr>
        <w:tc>
          <w:tcPr>
            <w:tcW w:w="9352" w:type="dxa"/>
            <w:gridSpan w:val="2"/>
          </w:tcPr>
          <w:p w14:paraId="193522EC" w14:textId="77777777" w:rsidR="00D6322F" w:rsidRDefault="009857B8">
            <w:pPr>
              <w:pStyle w:val="TableParagraph"/>
              <w:ind w:left="3557"/>
              <w:jc w:val="both"/>
              <w:rPr>
                <w:b/>
                <w:bCs/>
                <w:sz w:val="20"/>
                <w:szCs w:val="20"/>
              </w:rPr>
            </w:pPr>
            <w:r>
              <w:rPr>
                <w:b/>
                <w:bCs/>
                <w:sz w:val="20"/>
                <w:szCs w:val="20"/>
              </w:rPr>
              <w:t>ხელშეკრულების საგანი</w:t>
            </w:r>
          </w:p>
          <w:p w14:paraId="268976E7" w14:textId="77777777" w:rsidR="00D6322F" w:rsidRDefault="009857B8">
            <w:pPr>
              <w:pStyle w:val="TableParagraph"/>
              <w:tabs>
                <w:tab w:val="left" w:pos="827"/>
              </w:tabs>
              <w:spacing w:before="39" w:line="276" w:lineRule="auto"/>
              <w:ind w:left="107" w:right="106"/>
              <w:jc w:val="both"/>
              <w:rPr>
                <w:sz w:val="20"/>
                <w:szCs w:val="20"/>
              </w:rPr>
            </w:pPr>
            <w:r>
              <w:rPr>
                <w:sz w:val="20"/>
                <w:szCs w:val="20"/>
              </w:rPr>
              <w:t>1.</w:t>
            </w:r>
            <w:r>
              <w:rPr>
                <w:sz w:val="20"/>
                <w:szCs w:val="20"/>
              </w:rPr>
              <w:tab/>
              <w:t>წინამდებარე ხელშეკრულების პირობების შესაბამისად კლიენტი იძენს ბანკისაგან სადეპოზიტო სერტიფიკატს ქვემოთ მოცემული</w:t>
            </w:r>
            <w:r>
              <w:rPr>
                <w:spacing w:val="-4"/>
                <w:sz w:val="20"/>
                <w:szCs w:val="20"/>
              </w:rPr>
              <w:t xml:space="preserve"> </w:t>
            </w:r>
            <w:r>
              <w:rPr>
                <w:sz w:val="20"/>
                <w:szCs w:val="20"/>
              </w:rPr>
              <w:t>პირობებით.</w:t>
            </w:r>
          </w:p>
          <w:p w14:paraId="02A3341E" w14:textId="77777777" w:rsidR="00D6322F" w:rsidRDefault="009857B8">
            <w:pPr>
              <w:pStyle w:val="TableParagraph"/>
              <w:tabs>
                <w:tab w:val="left" w:pos="827"/>
              </w:tabs>
              <w:spacing w:before="2" w:line="276" w:lineRule="auto"/>
              <w:ind w:left="107" w:right="99"/>
              <w:jc w:val="both"/>
              <w:rPr>
                <w:sz w:val="20"/>
                <w:szCs w:val="20"/>
              </w:rPr>
            </w:pPr>
            <w:r>
              <w:rPr>
                <w:sz w:val="20"/>
                <w:szCs w:val="20"/>
              </w:rPr>
              <w:t>2.</w:t>
            </w:r>
            <w:r>
              <w:rPr>
                <w:sz w:val="20"/>
                <w:szCs w:val="20"/>
              </w:rPr>
              <w:tab/>
              <w:t>წინამდებარე ხელშეკრულებაზე სრულად ვრცელდება: (1) „სს „ხალიკ ბანკი საქართველოს“ მიერ სტანდარტული და არასტანდარტული სადეპოზიტო სერტიფიკატების გამოშვების ძირითადი პირობები“ და (2) „სს „ხალიკ ბანკი საქართველოს“ მიერ გამოშვებული არასტანდარტული სადეპოზიტო სერტიფიკატის ნასყიდობის და მომსახურების ძირითადი ხელშეკრულება“, რომელებიც განთავსებულია ბანკის ვებ-გვერდზე:</w:t>
            </w:r>
            <w:r>
              <w:rPr>
                <w:spacing w:val="-2"/>
                <w:sz w:val="20"/>
                <w:szCs w:val="20"/>
              </w:rPr>
              <w:t xml:space="preserve"> </w:t>
            </w:r>
            <w:hyperlink r:id="rId6" w:history="1">
              <w:r w:rsidR="009E16D2" w:rsidRPr="00DA2F35">
                <w:rPr>
                  <w:rStyle w:val="Hyperlink"/>
                  <w:sz w:val="20"/>
                  <w:szCs w:val="20"/>
                  <w:u w:color="0000FF"/>
                </w:rPr>
                <w:t>https://halykbank.ge/ka/individuals/agreements</w:t>
              </w:r>
              <w:r w:rsidR="009E16D2" w:rsidRPr="00DA2F35">
                <w:rPr>
                  <w:rStyle w:val="Hyperlink"/>
                  <w:sz w:val="20"/>
                  <w:szCs w:val="20"/>
                  <w:u w:color="0000FF"/>
                  <w:lang w:val="ka-GE"/>
                </w:rPr>
                <w:t xml:space="preserve"> </w:t>
              </w:r>
              <w:r w:rsidR="009E16D2" w:rsidRPr="00DA2F35">
                <w:rPr>
                  <w:rStyle w:val="Hyperlink"/>
                  <w:sz w:val="20"/>
                  <w:szCs w:val="20"/>
                </w:rPr>
                <w:t>.</w:t>
              </w:r>
            </w:hyperlink>
          </w:p>
          <w:p w14:paraId="4A131F37" w14:textId="77777777" w:rsidR="00D6322F" w:rsidRDefault="009857B8">
            <w:pPr>
              <w:pStyle w:val="TableParagraph"/>
              <w:tabs>
                <w:tab w:val="left" w:pos="827"/>
              </w:tabs>
              <w:spacing w:line="276" w:lineRule="auto"/>
              <w:ind w:left="107" w:right="103"/>
              <w:jc w:val="both"/>
              <w:rPr>
                <w:sz w:val="20"/>
                <w:szCs w:val="20"/>
              </w:rPr>
            </w:pPr>
            <w:r>
              <w:rPr>
                <w:sz w:val="20"/>
                <w:szCs w:val="20"/>
              </w:rPr>
              <w:t>3.</w:t>
            </w:r>
            <w:r>
              <w:rPr>
                <w:sz w:val="20"/>
                <w:szCs w:val="20"/>
              </w:rPr>
              <w:tab/>
              <w:t>შეძენილი სადეპოზიტო სერტიფიკატი არის არასტანდარტული და მასზე არ ვრცელდება კომერციული ბანკების სტანდარტული სადეპოზიტო სერტიფიკატების დებულების</w:t>
            </w:r>
            <w:r>
              <w:rPr>
                <w:spacing w:val="-21"/>
                <w:sz w:val="20"/>
                <w:szCs w:val="20"/>
              </w:rPr>
              <w:t xml:space="preserve"> </w:t>
            </w:r>
            <w:r>
              <w:rPr>
                <w:sz w:val="20"/>
                <w:szCs w:val="20"/>
              </w:rPr>
              <w:t>მოთხოვნები.</w:t>
            </w:r>
          </w:p>
          <w:p w14:paraId="5AA1634A" w14:textId="77777777" w:rsidR="00D6322F" w:rsidRDefault="009857B8">
            <w:pPr>
              <w:pStyle w:val="TableParagraph"/>
              <w:tabs>
                <w:tab w:val="left" w:pos="827"/>
              </w:tabs>
              <w:spacing w:before="1" w:line="240" w:lineRule="auto"/>
              <w:ind w:left="107"/>
              <w:jc w:val="both"/>
              <w:rPr>
                <w:sz w:val="20"/>
                <w:szCs w:val="20"/>
              </w:rPr>
            </w:pPr>
            <w:r>
              <w:rPr>
                <w:sz w:val="20"/>
                <w:szCs w:val="20"/>
              </w:rPr>
              <w:t>4.</w:t>
            </w:r>
            <w:r>
              <w:rPr>
                <w:sz w:val="20"/>
                <w:szCs w:val="20"/>
              </w:rPr>
              <w:tab/>
              <w:t>წინამდებარე ხელშეკრულების თავსართი წარმოადგენს მის განუყოფელ</w:t>
            </w:r>
            <w:r>
              <w:rPr>
                <w:spacing w:val="-11"/>
                <w:sz w:val="20"/>
                <w:szCs w:val="20"/>
              </w:rPr>
              <w:t xml:space="preserve"> </w:t>
            </w:r>
            <w:r>
              <w:rPr>
                <w:sz w:val="20"/>
                <w:szCs w:val="20"/>
              </w:rPr>
              <w:t>ნაწილს.</w:t>
            </w:r>
          </w:p>
        </w:tc>
      </w:tr>
      <w:tr w:rsidR="00D6322F" w14:paraId="107E7520" w14:textId="77777777">
        <w:trPr>
          <w:trHeight w:val="2320"/>
        </w:trPr>
        <w:tc>
          <w:tcPr>
            <w:tcW w:w="9352" w:type="dxa"/>
            <w:gridSpan w:val="2"/>
          </w:tcPr>
          <w:p w14:paraId="2BC71BB3" w14:textId="77777777" w:rsidR="00D6322F" w:rsidRDefault="009857B8">
            <w:pPr>
              <w:pStyle w:val="TableParagraph"/>
              <w:tabs>
                <w:tab w:val="left" w:pos="827"/>
              </w:tabs>
              <w:spacing w:line="276" w:lineRule="auto"/>
              <w:ind w:left="107" w:right="100"/>
              <w:jc w:val="both"/>
              <w:rPr>
                <w:sz w:val="20"/>
                <w:szCs w:val="20"/>
              </w:rPr>
            </w:pPr>
            <w:r>
              <w:rPr>
                <w:sz w:val="20"/>
                <w:szCs w:val="20"/>
              </w:rPr>
              <w:t>5.</w:t>
            </w:r>
            <w:r>
              <w:rPr>
                <w:sz w:val="20"/>
                <w:szCs w:val="20"/>
              </w:rPr>
              <w:tab/>
            </w:r>
            <w:bookmarkStart w:id="1" w:name="OLE_LINK1"/>
            <w:r w:rsidR="009E16D2" w:rsidRPr="009E16D2">
              <w:rPr>
                <w:bCs/>
                <w:sz w:val="20"/>
                <w:szCs w:val="20"/>
                <w:lang w:val="ka-GE"/>
              </w:rPr>
              <w:t xml:space="preserve">„დეპოზიტების დაზღვევის სისტემის შესახებ“ საქართველოს კანონის შესაბამისად, 2026 წლის პირველი აპრილიდან ყველა დეპოზიტორის დეპოზიტზე/ანგარიშზე არსებული თანხა, დეპოზიტების/ანგარიშების რაოდენობის მიუხედავად, თითოეულ კომერციულ ბანკში და მიკრობანკში  დაზღვეულია და დეპოზიტების დაზღვევის სააგენტოს მიერ ანაზღაურდება 50 000 ლარის ფარგლებში. კომერციულ ბანკში და მიკრობანკში ყველა დეპოზიტორის ყველა ანგარიშზე არსებული თანხა ავტომატურად დაზღვეულია დამატებითი საზღაურის გარეშე. დამატებითი ინფორმაცია იხილეთ დეპოზიტების დაზღვევის სააგენტოს ვებგვერდზე: </w:t>
            </w:r>
            <w:hyperlink r:id="rId7" w:history="1">
              <w:r w:rsidR="009E16D2" w:rsidRPr="009E16D2">
                <w:rPr>
                  <w:rStyle w:val="Hyperlink"/>
                  <w:bCs/>
                  <w:sz w:val="20"/>
                  <w:szCs w:val="20"/>
                  <w:lang w:val="ka-GE"/>
                </w:rPr>
                <w:t>www.diagency.ge</w:t>
              </w:r>
            </w:hyperlink>
            <w:bookmarkEnd w:id="1"/>
          </w:p>
        </w:tc>
      </w:tr>
      <w:tr w:rsidR="00D6322F" w14:paraId="26777A05" w14:textId="77777777">
        <w:trPr>
          <w:trHeight w:val="501"/>
        </w:trPr>
        <w:tc>
          <w:tcPr>
            <w:tcW w:w="9352" w:type="dxa"/>
            <w:gridSpan w:val="2"/>
          </w:tcPr>
          <w:p w14:paraId="5E6010F5" w14:textId="77777777" w:rsidR="00D6322F" w:rsidRDefault="009857B8">
            <w:pPr>
              <w:pStyle w:val="TableParagraph"/>
              <w:tabs>
                <w:tab w:val="left" w:pos="827"/>
              </w:tabs>
              <w:spacing w:line="262" w:lineRule="exact"/>
              <w:ind w:left="107"/>
              <w:rPr>
                <w:b/>
                <w:bCs/>
                <w:sz w:val="20"/>
                <w:szCs w:val="20"/>
              </w:rPr>
            </w:pPr>
            <w:r>
              <w:rPr>
                <w:sz w:val="20"/>
                <w:szCs w:val="20"/>
              </w:rPr>
              <w:t>6.</w:t>
            </w:r>
            <w:r>
              <w:rPr>
                <w:sz w:val="20"/>
                <w:szCs w:val="20"/>
              </w:rPr>
              <w:tab/>
            </w:r>
            <w:r>
              <w:rPr>
                <w:b/>
                <w:bCs/>
                <w:sz w:val="20"/>
                <w:szCs w:val="20"/>
              </w:rPr>
              <w:t>სერტიფიკატის</w:t>
            </w:r>
            <w:r>
              <w:rPr>
                <w:b/>
                <w:bCs/>
                <w:spacing w:val="-4"/>
                <w:sz w:val="20"/>
                <w:szCs w:val="20"/>
              </w:rPr>
              <w:t xml:space="preserve"> </w:t>
            </w:r>
            <w:r>
              <w:rPr>
                <w:b/>
                <w:bCs/>
                <w:sz w:val="20"/>
                <w:szCs w:val="20"/>
              </w:rPr>
              <w:t>პირობები:</w:t>
            </w:r>
          </w:p>
        </w:tc>
      </w:tr>
      <w:tr w:rsidR="00D6322F" w14:paraId="205C23F3" w14:textId="77777777">
        <w:trPr>
          <w:trHeight w:val="424"/>
        </w:trPr>
        <w:tc>
          <w:tcPr>
            <w:tcW w:w="4659" w:type="dxa"/>
          </w:tcPr>
          <w:p w14:paraId="5090E4B0" w14:textId="77777777" w:rsidR="00D6322F" w:rsidRDefault="009857B8">
            <w:pPr>
              <w:pStyle w:val="TableParagraph"/>
              <w:ind w:left="90"/>
              <w:rPr>
                <w:sz w:val="20"/>
                <w:szCs w:val="20"/>
              </w:rPr>
            </w:pPr>
            <w:r>
              <w:rPr>
                <w:sz w:val="20"/>
                <w:szCs w:val="20"/>
              </w:rPr>
              <w:t>6.1. სადეპოზიტო სერტიფიკატის ტიპი</w:t>
            </w:r>
          </w:p>
        </w:tc>
        <w:tc>
          <w:tcPr>
            <w:tcW w:w="4693" w:type="dxa"/>
          </w:tcPr>
          <w:p w14:paraId="61A209BB" w14:textId="77777777" w:rsidR="00D6322F" w:rsidRDefault="009857B8">
            <w:pPr>
              <w:pStyle w:val="TableParagraph"/>
              <w:rPr>
                <w:sz w:val="20"/>
                <w:szCs w:val="20"/>
              </w:rPr>
            </w:pPr>
            <w:r>
              <w:rPr>
                <w:sz w:val="20"/>
                <w:szCs w:val="20"/>
              </w:rPr>
              <w:t>არასტანდარტული საპროცენტო</w:t>
            </w:r>
          </w:p>
        </w:tc>
      </w:tr>
      <w:tr w:rsidR="00D6322F" w14:paraId="679F313C" w14:textId="77777777">
        <w:trPr>
          <w:trHeight w:val="421"/>
        </w:trPr>
        <w:tc>
          <w:tcPr>
            <w:tcW w:w="4659" w:type="dxa"/>
          </w:tcPr>
          <w:p w14:paraId="09DBF307" w14:textId="77777777" w:rsidR="00D6322F" w:rsidRDefault="009857B8">
            <w:pPr>
              <w:pStyle w:val="TableParagraph"/>
              <w:ind w:left="90"/>
              <w:rPr>
                <w:sz w:val="20"/>
                <w:szCs w:val="20"/>
              </w:rPr>
            </w:pPr>
            <w:r>
              <w:rPr>
                <w:sz w:val="20"/>
                <w:szCs w:val="20"/>
              </w:rPr>
              <w:t>6.2. სადეპოზიტო სერტიფიკატის ნომერი</w:t>
            </w:r>
          </w:p>
        </w:tc>
        <w:tc>
          <w:tcPr>
            <w:tcW w:w="4693" w:type="dxa"/>
          </w:tcPr>
          <w:p w14:paraId="56070D89" w14:textId="77777777" w:rsidR="00D6322F" w:rsidRDefault="009857B8">
            <w:pPr>
              <w:pStyle w:val="TableParagraph"/>
              <w:rPr>
                <w:sz w:val="20"/>
                <w:szCs w:val="20"/>
              </w:rPr>
            </w:pPr>
            <w:r>
              <w:rPr>
                <w:sz w:val="20"/>
                <w:szCs w:val="20"/>
              </w:rPr>
              <w:t>ხელშეკრულების ნომერი</w:t>
            </w:r>
          </w:p>
        </w:tc>
      </w:tr>
      <w:tr w:rsidR="00D6322F" w14:paraId="4BAD3DE2" w14:textId="77777777">
        <w:trPr>
          <w:trHeight w:val="422"/>
        </w:trPr>
        <w:tc>
          <w:tcPr>
            <w:tcW w:w="4659" w:type="dxa"/>
          </w:tcPr>
          <w:p w14:paraId="6130BD49" w14:textId="77777777" w:rsidR="00D6322F" w:rsidRDefault="009857B8">
            <w:pPr>
              <w:pStyle w:val="TableParagraph"/>
              <w:spacing w:line="260" w:lineRule="exact"/>
              <w:ind w:left="90"/>
              <w:rPr>
                <w:sz w:val="20"/>
                <w:szCs w:val="20"/>
              </w:rPr>
            </w:pPr>
            <w:r>
              <w:rPr>
                <w:sz w:val="20"/>
                <w:szCs w:val="20"/>
              </w:rPr>
              <w:t>6.3. სადეპოზიტო სერტიფიკატის ვალუტა</w:t>
            </w:r>
          </w:p>
        </w:tc>
        <w:tc>
          <w:tcPr>
            <w:tcW w:w="4693" w:type="dxa"/>
          </w:tcPr>
          <w:p w14:paraId="25DA8857" w14:textId="77777777" w:rsidR="00D6322F" w:rsidRDefault="009857B8">
            <w:pPr>
              <w:pStyle w:val="TableParagraph"/>
              <w:spacing w:line="260" w:lineRule="exact"/>
              <w:rPr>
                <w:sz w:val="20"/>
                <w:szCs w:val="20"/>
              </w:rPr>
            </w:pPr>
            <w:r>
              <w:rPr>
                <w:sz w:val="20"/>
                <w:szCs w:val="20"/>
              </w:rPr>
              <w:t>ვალუტა (ლარი, დოლარი, ევრო)</w:t>
            </w:r>
          </w:p>
        </w:tc>
      </w:tr>
      <w:tr w:rsidR="00D6322F" w14:paraId="65821020" w14:textId="77777777">
        <w:trPr>
          <w:trHeight w:val="424"/>
        </w:trPr>
        <w:tc>
          <w:tcPr>
            <w:tcW w:w="4659" w:type="dxa"/>
          </w:tcPr>
          <w:p w14:paraId="502BDD7E" w14:textId="77777777" w:rsidR="00D6322F" w:rsidRDefault="009857B8">
            <w:pPr>
              <w:pStyle w:val="TableParagraph"/>
              <w:spacing w:line="262" w:lineRule="exact"/>
              <w:ind w:left="90"/>
              <w:rPr>
                <w:sz w:val="20"/>
                <w:szCs w:val="20"/>
              </w:rPr>
            </w:pPr>
            <w:r>
              <w:rPr>
                <w:sz w:val="20"/>
                <w:szCs w:val="20"/>
              </w:rPr>
              <w:t>6.4. სადეპოზიტო სერტიფიკატის ღირებულება</w:t>
            </w:r>
          </w:p>
        </w:tc>
        <w:tc>
          <w:tcPr>
            <w:tcW w:w="4693" w:type="dxa"/>
          </w:tcPr>
          <w:p w14:paraId="3DDD152C" w14:textId="77777777" w:rsidR="00D6322F" w:rsidRDefault="009857B8">
            <w:pPr>
              <w:pStyle w:val="TableParagraph"/>
              <w:spacing w:line="262" w:lineRule="exact"/>
              <w:rPr>
                <w:sz w:val="20"/>
                <w:szCs w:val="20"/>
              </w:rPr>
            </w:pPr>
            <w:r>
              <w:rPr>
                <w:sz w:val="20"/>
                <w:szCs w:val="20"/>
              </w:rPr>
              <w:t>თანხა</w:t>
            </w:r>
          </w:p>
        </w:tc>
      </w:tr>
      <w:tr w:rsidR="00D6322F" w14:paraId="619A2A6B" w14:textId="77777777">
        <w:trPr>
          <w:trHeight w:val="724"/>
        </w:trPr>
        <w:tc>
          <w:tcPr>
            <w:tcW w:w="4659" w:type="dxa"/>
          </w:tcPr>
          <w:p w14:paraId="49B17EFB" w14:textId="77777777" w:rsidR="00D6322F" w:rsidRDefault="009857B8">
            <w:pPr>
              <w:pStyle w:val="TableParagraph"/>
              <w:spacing w:line="276" w:lineRule="auto"/>
              <w:ind w:left="450" w:right="248" w:hanging="360"/>
              <w:rPr>
                <w:sz w:val="20"/>
                <w:szCs w:val="20"/>
              </w:rPr>
            </w:pPr>
            <w:r>
              <w:rPr>
                <w:sz w:val="20"/>
                <w:szCs w:val="20"/>
              </w:rPr>
              <w:t>6.5. სადეპოზიტო სერტიფიკატის ნომინალური ღირებულება</w:t>
            </w:r>
          </w:p>
        </w:tc>
        <w:tc>
          <w:tcPr>
            <w:tcW w:w="4693" w:type="dxa"/>
          </w:tcPr>
          <w:p w14:paraId="3961377B" w14:textId="77777777" w:rsidR="00D6322F" w:rsidRDefault="009857B8">
            <w:pPr>
              <w:pStyle w:val="TableParagraph"/>
              <w:rPr>
                <w:sz w:val="20"/>
                <w:szCs w:val="20"/>
              </w:rPr>
            </w:pPr>
            <w:r>
              <w:rPr>
                <w:sz w:val="20"/>
                <w:szCs w:val="20"/>
              </w:rPr>
              <w:t>თანხა</w:t>
            </w:r>
          </w:p>
        </w:tc>
      </w:tr>
      <w:tr w:rsidR="00D6322F" w14:paraId="61864970" w14:textId="77777777">
        <w:trPr>
          <w:trHeight w:val="726"/>
        </w:trPr>
        <w:tc>
          <w:tcPr>
            <w:tcW w:w="4659" w:type="dxa"/>
          </w:tcPr>
          <w:p w14:paraId="725A48AC" w14:textId="77777777" w:rsidR="00D6322F" w:rsidRDefault="009857B8">
            <w:pPr>
              <w:pStyle w:val="TableParagraph"/>
              <w:spacing w:line="278" w:lineRule="auto"/>
              <w:ind w:left="450" w:right="987" w:hanging="360"/>
              <w:rPr>
                <w:sz w:val="20"/>
                <w:szCs w:val="20"/>
              </w:rPr>
            </w:pPr>
            <w:r>
              <w:rPr>
                <w:sz w:val="20"/>
                <w:szCs w:val="20"/>
              </w:rPr>
              <w:t>6.6. სადეპოზიტო სერტიფიკატის ვადა. დასრულების თარიღი</w:t>
            </w:r>
          </w:p>
        </w:tc>
        <w:tc>
          <w:tcPr>
            <w:tcW w:w="4693" w:type="dxa"/>
          </w:tcPr>
          <w:p w14:paraId="0CA2EDB7" w14:textId="77777777" w:rsidR="00D6322F" w:rsidRDefault="009857B8">
            <w:pPr>
              <w:pStyle w:val="TableParagraph"/>
              <w:rPr>
                <w:sz w:val="20"/>
                <w:szCs w:val="20"/>
              </w:rPr>
            </w:pPr>
            <w:r>
              <w:rPr>
                <w:sz w:val="20"/>
                <w:szCs w:val="20"/>
              </w:rPr>
              <w:t>0 (სიტყვიერად) თვე; 202_ წლის 00 თვე</w:t>
            </w:r>
          </w:p>
        </w:tc>
      </w:tr>
    </w:tbl>
    <w:p w14:paraId="77BC4439" w14:textId="77777777" w:rsidR="00D6322F" w:rsidRDefault="00D6322F">
      <w:pPr>
        <w:rPr>
          <w:sz w:val="20"/>
          <w:szCs w:val="20"/>
        </w:rPr>
        <w:sectPr w:rsidR="00D6322F">
          <w:pgSz w:w="12240" w:h="15840"/>
          <w:pgMar w:top="280" w:right="0" w:bottom="280" w:left="1320" w:header="720" w:footer="7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59"/>
        <w:gridCol w:w="4693"/>
      </w:tblGrid>
      <w:tr w:rsidR="00D6322F" w14:paraId="032F56C5" w14:textId="77777777">
        <w:trPr>
          <w:trHeight w:val="724"/>
        </w:trPr>
        <w:tc>
          <w:tcPr>
            <w:tcW w:w="4659" w:type="dxa"/>
          </w:tcPr>
          <w:p w14:paraId="0C922630" w14:textId="77777777" w:rsidR="00D6322F" w:rsidRDefault="009857B8">
            <w:pPr>
              <w:pStyle w:val="TableParagraph"/>
              <w:spacing w:line="276" w:lineRule="auto"/>
              <w:ind w:left="450" w:right="671" w:hanging="360"/>
              <w:rPr>
                <w:sz w:val="20"/>
                <w:szCs w:val="20"/>
              </w:rPr>
            </w:pPr>
            <w:r>
              <w:rPr>
                <w:sz w:val="20"/>
                <w:szCs w:val="20"/>
              </w:rPr>
              <w:lastRenderedPageBreak/>
              <w:t>6.7. სადეპოზიტო სერტიფიკატის წლიური საპროცენტო განაკვეთი</w:t>
            </w:r>
          </w:p>
        </w:tc>
        <w:tc>
          <w:tcPr>
            <w:tcW w:w="4693" w:type="dxa"/>
          </w:tcPr>
          <w:p w14:paraId="5DCFAD11" w14:textId="77777777" w:rsidR="00D6322F" w:rsidRDefault="009857B8">
            <w:pPr>
              <w:pStyle w:val="TableParagraph"/>
              <w:rPr>
                <w:sz w:val="20"/>
              </w:rPr>
            </w:pPr>
            <w:r>
              <w:rPr>
                <w:w w:val="99"/>
                <w:sz w:val="20"/>
              </w:rPr>
              <w:t>%</w:t>
            </w:r>
          </w:p>
        </w:tc>
      </w:tr>
      <w:tr w:rsidR="00D6322F" w14:paraId="051FFDF6" w14:textId="77777777">
        <w:trPr>
          <w:trHeight w:val="727"/>
        </w:trPr>
        <w:tc>
          <w:tcPr>
            <w:tcW w:w="4659" w:type="dxa"/>
          </w:tcPr>
          <w:p w14:paraId="4A208521" w14:textId="77777777" w:rsidR="00D6322F" w:rsidRDefault="009857B8">
            <w:pPr>
              <w:pStyle w:val="TableParagraph"/>
              <w:spacing w:line="276" w:lineRule="auto"/>
              <w:ind w:left="450" w:right="506" w:hanging="360"/>
              <w:rPr>
                <w:sz w:val="20"/>
                <w:szCs w:val="20"/>
              </w:rPr>
            </w:pPr>
            <w:r>
              <w:rPr>
                <w:sz w:val="20"/>
                <w:szCs w:val="20"/>
              </w:rPr>
              <w:t>6.8. სადეპოზიტო სერტიფიკატის ეფექტური საპროცენტო განაკვეთი</w:t>
            </w:r>
          </w:p>
        </w:tc>
        <w:tc>
          <w:tcPr>
            <w:tcW w:w="4693" w:type="dxa"/>
          </w:tcPr>
          <w:p w14:paraId="5CA01A5B" w14:textId="77777777" w:rsidR="00D6322F" w:rsidRDefault="009857B8">
            <w:pPr>
              <w:pStyle w:val="TableParagraph"/>
              <w:rPr>
                <w:sz w:val="20"/>
              </w:rPr>
            </w:pPr>
            <w:r>
              <w:rPr>
                <w:w w:val="99"/>
                <w:sz w:val="20"/>
              </w:rPr>
              <w:t>%</w:t>
            </w:r>
          </w:p>
        </w:tc>
      </w:tr>
      <w:tr w:rsidR="00D6322F" w14:paraId="28ED8EDA" w14:textId="77777777">
        <w:trPr>
          <w:trHeight w:val="422"/>
        </w:trPr>
        <w:tc>
          <w:tcPr>
            <w:tcW w:w="4659" w:type="dxa"/>
          </w:tcPr>
          <w:p w14:paraId="375E853C" w14:textId="77777777" w:rsidR="00D6322F" w:rsidRDefault="009857B8">
            <w:pPr>
              <w:pStyle w:val="TableParagraph"/>
              <w:ind w:left="90"/>
              <w:rPr>
                <w:sz w:val="20"/>
                <w:szCs w:val="20"/>
              </w:rPr>
            </w:pPr>
            <w:r>
              <w:rPr>
                <w:sz w:val="20"/>
                <w:szCs w:val="20"/>
              </w:rPr>
              <w:t>6.9. საპროცენტო განაკვეთის ტიპი</w:t>
            </w:r>
          </w:p>
        </w:tc>
        <w:tc>
          <w:tcPr>
            <w:tcW w:w="4693" w:type="dxa"/>
          </w:tcPr>
          <w:p w14:paraId="402A117C" w14:textId="77777777" w:rsidR="00D6322F" w:rsidRDefault="009857B8">
            <w:pPr>
              <w:pStyle w:val="TableParagraph"/>
              <w:rPr>
                <w:sz w:val="20"/>
                <w:szCs w:val="20"/>
              </w:rPr>
            </w:pPr>
            <w:r>
              <w:rPr>
                <w:sz w:val="20"/>
                <w:szCs w:val="20"/>
              </w:rPr>
              <w:t>ფიქსირებული</w:t>
            </w:r>
          </w:p>
        </w:tc>
      </w:tr>
      <w:tr w:rsidR="00D6322F" w14:paraId="26D51BC1" w14:textId="77777777">
        <w:trPr>
          <w:trHeight w:val="726"/>
        </w:trPr>
        <w:tc>
          <w:tcPr>
            <w:tcW w:w="4659" w:type="dxa"/>
          </w:tcPr>
          <w:p w14:paraId="3C8DFBA4" w14:textId="77777777" w:rsidR="00D6322F" w:rsidRDefault="009857B8">
            <w:pPr>
              <w:pStyle w:val="TableParagraph"/>
              <w:tabs>
                <w:tab w:val="left" w:pos="827"/>
              </w:tabs>
              <w:spacing w:line="276" w:lineRule="auto"/>
              <w:ind w:left="450" w:right="1156" w:hanging="360"/>
              <w:rPr>
                <w:sz w:val="20"/>
                <w:szCs w:val="20"/>
              </w:rPr>
            </w:pPr>
            <w:r>
              <w:rPr>
                <w:sz w:val="20"/>
                <w:szCs w:val="20"/>
              </w:rPr>
              <w:t>6.10.</w:t>
            </w:r>
            <w:r>
              <w:rPr>
                <w:sz w:val="20"/>
                <w:szCs w:val="20"/>
              </w:rPr>
              <w:tab/>
              <w:t>სადეპოზიტო</w:t>
            </w:r>
            <w:r>
              <w:rPr>
                <w:spacing w:val="-9"/>
                <w:sz w:val="20"/>
                <w:szCs w:val="20"/>
              </w:rPr>
              <w:t xml:space="preserve"> </w:t>
            </w:r>
            <w:r>
              <w:rPr>
                <w:sz w:val="20"/>
                <w:szCs w:val="20"/>
              </w:rPr>
              <w:t>სერტიფიკატის მომსახურე</w:t>
            </w:r>
            <w:r>
              <w:rPr>
                <w:spacing w:val="-1"/>
                <w:sz w:val="20"/>
                <w:szCs w:val="20"/>
              </w:rPr>
              <w:t xml:space="preserve"> </w:t>
            </w:r>
            <w:r>
              <w:rPr>
                <w:sz w:val="20"/>
                <w:szCs w:val="20"/>
              </w:rPr>
              <w:t>ანგარიში</w:t>
            </w:r>
          </w:p>
        </w:tc>
        <w:tc>
          <w:tcPr>
            <w:tcW w:w="4693" w:type="dxa"/>
          </w:tcPr>
          <w:p w14:paraId="2DFB9021" w14:textId="77777777" w:rsidR="00D6322F" w:rsidRDefault="009857B8">
            <w:pPr>
              <w:pStyle w:val="TableParagraph"/>
              <w:tabs>
                <w:tab w:val="left" w:leader="hyphen" w:pos="2181"/>
              </w:tabs>
              <w:rPr>
                <w:sz w:val="20"/>
                <w:szCs w:val="20"/>
              </w:rPr>
            </w:pPr>
            <w:r>
              <w:rPr>
                <w:sz w:val="20"/>
                <w:szCs w:val="20"/>
              </w:rPr>
              <w:t>GE60HB0</w:t>
            </w:r>
            <w:r>
              <w:rPr>
                <w:sz w:val="20"/>
                <w:szCs w:val="20"/>
              </w:rPr>
              <w:tab/>
              <w:t>მიმდინარე</w:t>
            </w:r>
            <w:r>
              <w:rPr>
                <w:spacing w:val="-2"/>
                <w:sz w:val="20"/>
                <w:szCs w:val="20"/>
              </w:rPr>
              <w:t xml:space="preserve"> </w:t>
            </w:r>
            <w:r>
              <w:rPr>
                <w:sz w:val="20"/>
                <w:szCs w:val="20"/>
              </w:rPr>
              <w:t>ანგარიში</w:t>
            </w:r>
          </w:p>
        </w:tc>
      </w:tr>
      <w:tr w:rsidR="00D6322F" w14:paraId="50617B68" w14:textId="77777777">
        <w:trPr>
          <w:trHeight w:val="1936"/>
        </w:trPr>
        <w:tc>
          <w:tcPr>
            <w:tcW w:w="4659" w:type="dxa"/>
          </w:tcPr>
          <w:p w14:paraId="589685D1" w14:textId="77777777" w:rsidR="00D6322F" w:rsidRDefault="009857B8">
            <w:pPr>
              <w:pStyle w:val="TableParagraph"/>
              <w:tabs>
                <w:tab w:val="left" w:pos="827"/>
              </w:tabs>
              <w:ind w:left="90"/>
              <w:rPr>
                <w:sz w:val="20"/>
                <w:szCs w:val="20"/>
              </w:rPr>
            </w:pPr>
            <w:r>
              <w:rPr>
                <w:sz w:val="20"/>
                <w:szCs w:val="20"/>
              </w:rPr>
              <w:t>6.11.</w:t>
            </w:r>
            <w:r>
              <w:rPr>
                <w:sz w:val="20"/>
                <w:szCs w:val="20"/>
              </w:rPr>
              <w:tab/>
              <w:t>საპროცენტო სარგებლის</w:t>
            </w:r>
            <w:r>
              <w:rPr>
                <w:spacing w:val="2"/>
                <w:sz w:val="20"/>
                <w:szCs w:val="20"/>
              </w:rPr>
              <w:t xml:space="preserve"> </w:t>
            </w:r>
            <w:r>
              <w:rPr>
                <w:sz w:val="20"/>
                <w:szCs w:val="20"/>
              </w:rPr>
              <w:t>გადახდა</w:t>
            </w:r>
          </w:p>
        </w:tc>
        <w:tc>
          <w:tcPr>
            <w:tcW w:w="4693" w:type="dxa"/>
          </w:tcPr>
          <w:p w14:paraId="21988070" w14:textId="77777777" w:rsidR="00D6322F" w:rsidRDefault="009857B8">
            <w:pPr>
              <w:pStyle w:val="TableParagraph"/>
              <w:spacing w:line="276" w:lineRule="auto"/>
              <w:ind w:right="99"/>
              <w:jc w:val="both"/>
              <w:rPr>
                <w:sz w:val="20"/>
                <w:szCs w:val="20"/>
              </w:rPr>
            </w:pPr>
            <w:r>
              <w:rPr>
                <w:sz w:val="20"/>
                <w:szCs w:val="20"/>
              </w:rPr>
              <w:t>ყოველთვიურად, ყოველი მომდევნო თვის იმავე რიცხვში, რა რიცხვშიც მოხდა სადეპოზიტო სერტიფიკატის შეძენა. წინამდებარე ხელშეკრულების 6.10.</w:t>
            </w:r>
          </w:p>
          <w:p w14:paraId="72841689" w14:textId="77777777" w:rsidR="00D6322F" w:rsidRDefault="009857B8">
            <w:pPr>
              <w:pStyle w:val="TableParagraph"/>
              <w:spacing w:line="276" w:lineRule="auto"/>
              <w:ind w:right="98"/>
              <w:jc w:val="both"/>
              <w:rPr>
                <w:sz w:val="20"/>
                <w:szCs w:val="20"/>
              </w:rPr>
            </w:pPr>
            <w:r>
              <w:rPr>
                <w:sz w:val="20"/>
                <w:szCs w:val="20"/>
              </w:rPr>
              <w:t>პუნქტით განსაზღვრულ ანგარიშზე სარგებლის ჩარიცხვის გზით.</w:t>
            </w:r>
          </w:p>
        </w:tc>
      </w:tr>
      <w:tr w:rsidR="00D6322F" w14:paraId="3C7F08A8" w14:textId="77777777">
        <w:trPr>
          <w:trHeight w:val="1029"/>
        </w:trPr>
        <w:tc>
          <w:tcPr>
            <w:tcW w:w="4659" w:type="dxa"/>
          </w:tcPr>
          <w:p w14:paraId="46C82583" w14:textId="77777777" w:rsidR="00D6322F" w:rsidRDefault="009857B8">
            <w:pPr>
              <w:pStyle w:val="TableParagraph"/>
              <w:tabs>
                <w:tab w:val="left" w:pos="827"/>
              </w:tabs>
              <w:spacing w:line="276" w:lineRule="auto"/>
              <w:ind w:left="450" w:right="360" w:hanging="360"/>
              <w:rPr>
                <w:sz w:val="20"/>
                <w:szCs w:val="20"/>
              </w:rPr>
            </w:pPr>
            <w:r>
              <w:rPr>
                <w:sz w:val="20"/>
                <w:szCs w:val="20"/>
              </w:rPr>
              <w:t>6.12.</w:t>
            </w:r>
            <w:r>
              <w:rPr>
                <w:sz w:val="20"/>
                <w:szCs w:val="20"/>
              </w:rPr>
              <w:tab/>
              <w:t>ლარის შესაძლო 15%-იანი წლიური გამყარების შემთხვევაში გაანგარიშებული ეფექტური საპროცენტო</w:t>
            </w:r>
            <w:r>
              <w:rPr>
                <w:spacing w:val="1"/>
                <w:sz w:val="20"/>
                <w:szCs w:val="20"/>
              </w:rPr>
              <w:t xml:space="preserve"> </w:t>
            </w:r>
            <w:r>
              <w:rPr>
                <w:sz w:val="20"/>
                <w:szCs w:val="20"/>
              </w:rPr>
              <w:t>განაკვეთი</w:t>
            </w:r>
          </w:p>
        </w:tc>
        <w:tc>
          <w:tcPr>
            <w:tcW w:w="4693" w:type="dxa"/>
          </w:tcPr>
          <w:p w14:paraId="0753FF8A" w14:textId="77777777" w:rsidR="00D6322F" w:rsidRDefault="009857B8">
            <w:pPr>
              <w:pStyle w:val="TableParagraph"/>
              <w:rPr>
                <w:sz w:val="20"/>
              </w:rPr>
            </w:pPr>
            <w:r>
              <w:rPr>
                <w:w w:val="99"/>
                <w:sz w:val="20"/>
              </w:rPr>
              <w:t>%</w:t>
            </w:r>
          </w:p>
        </w:tc>
      </w:tr>
      <w:tr w:rsidR="00D6322F" w14:paraId="0EEF1DAD" w14:textId="77777777">
        <w:trPr>
          <w:trHeight w:val="724"/>
        </w:trPr>
        <w:tc>
          <w:tcPr>
            <w:tcW w:w="4659" w:type="dxa"/>
          </w:tcPr>
          <w:p w14:paraId="707BDF5C" w14:textId="77777777" w:rsidR="00D6322F" w:rsidRDefault="009857B8">
            <w:pPr>
              <w:pStyle w:val="TableParagraph"/>
              <w:tabs>
                <w:tab w:val="left" w:pos="827"/>
              </w:tabs>
              <w:spacing w:line="276" w:lineRule="auto"/>
              <w:ind w:left="450" w:right="1156" w:hanging="360"/>
              <w:rPr>
                <w:sz w:val="20"/>
                <w:szCs w:val="20"/>
              </w:rPr>
            </w:pPr>
            <w:r>
              <w:rPr>
                <w:sz w:val="20"/>
                <w:szCs w:val="20"/>
              </w:rPr>
              <w:t>6.13.</w:t>
            </w:r>
            <w:r>
              <w:rPr>
                <w:sz w:val="20"/>
                <w:szCs w:val="20"/>
              </w:rPr>
              <w:tab/>
              <w:t>სადეპოზიტო</w:t>
            </w:r>
            <w:r>
              <w:rPr>
                <w:spacing w:val="-9"/>
                <w:sz w:val="20"/>
                <w:szCs w:val="20"/>
              </w:rPr>
              <w:t xml:space="preserve"> </w:t>
            </w:r>
            <w:r>
              <w:rPr>
                <w:sz w:val="20"/>
                <w:szCs w:val="20"/>
              </w:rPr>
              <w:t>სერტიფიკატის გასხვისების</w:t>
            </w:r>
            <w:r>
              <w:rPr>
                <w:spacing w:val="-1"/>
                <w:sz w:val="20"/>
                <w:szCs w:val="20"/>
              </w:rPr>
              <w:t xml:space="preserve"> </w:t>
            </w:r>
            <w:r>
              <w:rPr>
                <w:sz w:val="20"/>
                <w:szCs w:val="20"/>
              </w:rPr>
              <w:t>საკომისიო</w:t>
            </w:r>
          </w:p>
        </w:tc>
        <w:tc>
          <w:tcPr>
            <w:tcW w:w="4693" w:type="dxa"/>
          </w:tcPr>
          <w:p w14:paraId="5B34AD74" w14:textId="77777777" w:rsidR="00D6322F" w:rsidRDefault="009857B8">
            <w:pPr>
              <w:pStyle w:val="TableParagraph"/>
              <w:spacing w:line="276" w:lineRule="auto"/>
              <w:ind w:right="522"/>
              <w:rPr>
                <w:sz w:val="20"/>
                <w:szCs w:val="20"/>
              </w:rPr>
            </w:pPr>
            <w:r>
              <w:rPr>
                <w:sz w:val="20"/>
                <w:szCs w:val="20"/>
              </w:rPr>
              <w:t>გასხვისების ღირებულების 0.1%, მინ. 50 ლარი</w:t>
            </w:r>
          </w:p>
        </w:tc>
      </w:tr>
      <w:tr w:rsidR="00D6322F" w14:paraId="76B21405" w14:textId="77777777">
        <w:trPr>
          <w:trHeight w:val="726"/>
        </w:trPr>
        <w:tc>
          <w:tcPr>
            <w:tcW w:w="4659" w:type="dxa"/>
          </w:tcPr>
          <w:p w14:paraId="065223DC" w14:textId="77777777" w:rsidR="00D6322F" w:rsidRDefault="009857B8">
            <w:pPr>
              <w:pStyle w:val="TableParagraph"/>
              <w:tabs>
                <w:tab w:val="left" w:pos="827"/>
              </w:tabs>
              <w:spacing w:line="278" w:lineRule="auto"/>
              <w:ind w:left="450" w:right="408" w:hanging="360"/>
              <w:rPr>
                <w:sz w:val="20"/>
                <w:szCs w:val="20"/>
              </w:rPr>
            </w:pPr>
            <w:r>
              <w:rPr>
                <w:sz w:val="20"/>
                <w:szCs w:val="20"/>
              </w:rPr>
              <w:t>6.14.</w:t>
            </w:r>
            <w:r>
              <w:rPr>
                <w:sz w:val="20"/>
                <w:szCs w:val="20"/>
              </w:rPr>
              <w:tab/>
              <w:t>სადეპოზიტო სერტიფიკატზე თანხის დამატება</w:t>
            </w:r>
          </w:p>
        </w:tc>
        <w:tc>
          <w:tcPr>
            <w:tcW w:w="4693" w:type="dxa"/>
          </w:tcPr>
          <w:p w14:paraId="18365045" w14:textId="77777777" w:rsidR="00D6322F" w:rsidRDefault="009857B8">
            <w:pPr>
              <w:pStyle w:val="TableParagraph"/>
              <w:rPr>
                <w:sz w:val="20"/>
                <w:szCs w:val="20"/>
              </w:rPr>
            </w:pPr>
            <w:r>
              <w:rPr>
                <w:sz w:val="20"/>
                <w:szCs w:val="20"/>
              </w:rPr>
              <w:t>არ არის შესაძლებელი</w:t>
            </w:r>
          </w:p>
        </w:tc>
      </w:tr>
      <w:tr w:rsidR="00D6322F" w14:paraId="1208F68C" w14:textId="77777777">
        <w:trPr>
          <w:trHeight w:val="726"/>
        </w:trPr>
        <w:tc>
          <w:tcPr>
            <w:tcW w:w="4659" w:type="dxa"/>
          </w:tcPr>
          <w:p w14:paraId="28B7036C" w14:textId="77777777" w:rsidR="00D6322F" w:rsidRDefault="009857B8">
            <w:pPr>
              <w:pStyle w:val="TableParagraph"/>
              <w:tabs>
                <w:tab w:val="left" w:pos="827"/>
              </w:tabs>
              <w:spacing w:line="276" w:lineRule="auto"/>
              <w:ind w:left="450" w:right="1156" w:hanging="360"/>
              <w:rPr>
                <w:sz w:val="20"/>
                <w:szCs w:val="20"/>
              </w:rPr>
            </w:pPr>
            <w:r>
              <w:rPr>
                <w:sz w:val="20"/>
                <w:szCs w:val="20"/>
              </w:rPr>
              <w:t>6.15.</w:t>
            </w:r>
            <w:r>
              <w:rPr>
                <w:sz w:val="20"/>
                <w:szCs w:val="20"/>
              </w:rPr>
              <w:tab/>
              <w:t>სადეპოზიტო</w:t>
            </w:r>
            <w:r>
              <w:rPr>
                <w:spacing w:val="-9"/>
                <w:sz w:val="20"/>
                <w:szCs w:val="20"/>
              </w:rPr>
              <w:t xml:space="preserve"> </w:t>
            </w:r>
            <w:r>
              <w:rPr>
                <w:sz w:val="20"/>
                <w:szCs w:val="20"/>
              </w:rPr>
              <w:t>სერტიფიკატის ნაწილობრივი</w:t>
            </w:r>
            <w:r>
              <w:rPr>
                <w:spacing w:val="2"/>
                <w:sz w:val="20"/>
                <w:szCs w:val="20"/>
              </w:rPr>
              <w:t xml:space="preserve"> </w:t>
            </w:r>
            <w:r>
              <w:rPr>
                <w:sz w:val="20"/>
                <w:szCs w:val="20"/>
              </w:rPr>
              <w:t>განაღდება</w:t>
            </w:r>
          </w:p>
        </w:tc>
        <w:tc>
          <w:tcPr>
            <w:tcW w:w="4693" w:type="dxa"/>
          </w:tcPr>
          <w:p w14:paraId="100B069A" w14:textId="77777777" w:rsidR="00D6322F" w:rsidRDefault="009857B8">
            <w:pPr>
              <w:pStyle w:val="TableParagraph"/>
              <w:rPr>
                <w:sz w:val="20"/>
                <w:szCs w:val="20"/>
              </w:rPr>
            </w:pPr>
            <w:r>
              <w:rPr>
                <w:sz w:val="20"/>
                <w:szCs w:val="20"/>
              </w:rPr>
              <w:t>არ არის შესაძლებელი</w:t>
            </w:r>
          </w:p>
        </w:tc>
      </w:tr>
    </w:tbl>
    <w:p w14:paraId="7CE71FF7" w14:textId="77777777" w:rsidR="00D6322F" w:rsidRDefault="00D6322F">
      <w:pPr>
        <w:rPr>
          <w:sz w:val="20"/>
          <w:szCs w:val="20"/>
        </w:rPr>
        <w:sectPr w:rsidR="00D6322F">
          <w:pgSz w:w="12240" w:h="15840"/>
          <w:pgMar w:top="280" w:right="0" w:bottom="280" w:left="1320" w:header="720" w:footer="720" w:gutter="0"/>
          <w:cols w:space="720"/>
        </w:sectPr>
      </w:pPr>
    </w:p>
    <w:p w14:paraId="49C22F08" w14:textId="77777777" w:rsidR="00D6322F" w:rsidRDefault="009857B8">
      <w:pPr>
        <w:spacing w:before="18"/>
        <w:ind w:left="228"/>
        <w:jc w:val="both"/>
        <w:rPr>
          <w:b/>
          <w:bCs/>
          <w:sz w:val="20"/>
          <w:szCs w:val="20"/>
        </w:rPr>
      </w:pPr>
      <w:r>
        <w:rPr>
          <w:b/>
          <w:bCs/>
          <w:sz w:val="20"/>
          <w:szCs w:val="20"/>
        </w:rPr>
        <w:lastRenderedPageBreak/>
        <w:t>სხვა პირობები</w:t>
      </w:r>
    </w:p>
    <w:p w14:paraId="399319C0" w14:textId="77777777" w:rsidR="00D6322F" w:rsidRDefault="00D6322F">
      <w:pPr>
        <w:pStyle w:val="BodyText"/>
        <w:rPr>
          <w:b/>
          <w:sz w:val="21"/>
        </w:rPr>
      </w:pPr>
    </w:p>
    <w:p w14:paraId="5B4FBE67" w14:textId="77777777" w:rsidR="00D6322F" w:rsidRDefault="009857B8">
      <w:pPr>
        <w:pStyle w:val="BodyText"/>
        <w:tabs>
          <w:tab w:val="left" w:pos="948"/>
        </w:tabs>
        <w:spacing w:line="276" w:lineRule="auto"/>
        <w:ind w:left="228" w:right="148"/>
        <w:jc w:val="both"/>
      </w:pPr>
      <w:r>
        <w:t>7.</w:t>
      </w:r>
      <w:r>
        <w:tab/>
        <w:t>ხელშეკრულების ვადამდე შეწყვეტა და სერტიფიკატის თანხის ვადამდე მოთხოვნა ბანკისგან, სერტიფიკატის მოქმედების ვადის ამოწურვამდე დაუშვებელია. ხელშეკრულების ვადამდე შეწყვეტა დასაშვებია მხოლოდ ბანკის მიერ სერტიფიკატის</w:t>
      </w:r>
      <w:r>
        <w:rPr>
          <w:spacing w:val="-2"/>
        </w:rPr>
        <w:t xml:space="preserve"> </w:t>
      </w:r>
      <w:r>
        <w:t>გამოსყიდვით.</w:t>
      </w:r>
    </w:p>
    <w:p w14:paraId="1D486597" w14:textId="77777777" w:rsidR="00D6322F" w:rsidRDefault="009857B8">
      <w:pPr>
        <w:pStyle w:val="BodyText"/>
        <w:tabs>
          <w:tab w:val="left" w:pos="948"/>
          <w:tab w:val="left" w:pos="1993"/>
          <w:tab w:val="left" w:pos="2811"/>
          <w:tab w:val="left" w:pos="4574"/>
          <w:tab w:val="left" w:pos="5773"/>
          <w:tab w:val="left" w:pos="7202"/>
          <w:tab w:val="left" w:pos="8668"/>
          <w:tab w:val="left" w:pos="9589"/>
        </w:tabs>
        <w:spacing w:line="276" w:lineRule="auto"/>
        <w:ind w:left="228" w:right="142"/>
      </w:pPr>
      <w:r>
        <w:t>8.</w:t>
      </w:r>
      <w:r>
        <w:tab/>
        <w:t>ბანკი</w:t>
      </w:r>
      <w:r>
        <w:rPr>
          <w:spacing w:val="-14"/>
        </w:rPr>
        <w:t xml:space="preserve"> </w:t>
      </w:r>
      <w:r>
        <w:t>ვალდებულია</w:t>
      </w:r>
      <w:r>
        <w:rPr>
          <w:spacing w:val="-14"/>
        </w:rPr>
        <w:t xml:space="preserve"> </w:t>
      </w:r>
      <w:r>
        <w:t>უზრუნველყოს</w:t>
      </w:r>
      <w:r>
        <w:rPr>
          <w:spacing w:val="-15"/>
        </w:rPr>
        <w:t xml:space="preserve"> </w:t>
      </w:r>
      <w:r>
        <w:t>შემძენის</w:t>
      </w:r>
      <w:r>
        <w:rPr>
          <w:spacing w:val="-13"/>
        </w:rPr>
        <w:t xml:space="preserve"> </w:t>
      </w:r>
      <w:r>
        <w:t>ინფორმირება</w:t>
      </w:r>
      <w:r>
        <w:rPr>
          <w:spacing w:val="-15"/>
        </w:rPr>
        <w:t xml:space="preserve"> </w:t>
      </w:r>
      <w:r>
        <w:t>საპროცენტო</w:t>
      </w:r>
      <w:r>
        <w:rPr>
          <w:spacing w:val="-12"/>
        </w:rPr>
        <w:t xml:space="preserve"> </w:t>
      </w:r>
      <w:r>
        <w:t>განაკვეთის</w:t>
      </w:r>
      <w:r>
        <w:rPr>
          <w:spacing w:val="-13"/>
        </w:rPr>
        <w:t xml:space="preserve"> </w:t>
      </w:r>
      <w:r>
        <w:t>და/ან</w:t>
      </w:r>
      <w:r>
        <w:rPr>
          <w:spacing w:val="-14"/>
        </w:rPr>
        <w:t xml:space="preserve"> </w:t>
      </w:r>
      <w:r>
        <w:t>ხელშეკრულების სხვა მნიშვნელოვანი პირობების ცვლილების შესახებ მის განხორციელებამდე 2 (ორი) თვით ადრე, ხოლო სხვა საფინანსო პროდუქტის ფასის ზრდის შემთხვევაში – არანაკლებ 1 (ერთი) თვით ადრე, შესაბამისი წინასწარი შეტყობინების გაგზავნის გზით (წერილობით ან ელ. ფოსტით ან ინტერნეტ ბანკით ან მოკლე ტექსტური შეტყობინებით). წინასწარი შეტყობინების ვალდებულება არ არსებობს, თუ ცვლილება ხორციელდება შემძენის სასარგებლოდ. შემძენს ასევე 1 (ერთი) თვით ადრე მიეწოდება ინფორმაცია სერტიფიკატის ვადის გასვლის შესახებ. 9.</w:t>
      </w:r>
      <w:r>
        <w:tab/>
        <w:t>„სს</w:t>
      </w:r>
      <w:r>
        <w:rPr>
          <w:spacing w:val="-15"/>
        </w:rPr>
        <w:t xml:space="preserve"> </w:t>
      </w:r>
      <w:r>
        <w:t>„ხალიკ</w:t>
      </w:r>
      <w:r>
        <w:rPr>
          <w:spacing w:val="-14"/>
        </w:rPr>
        <w:t xml:space="preserve"> </w:t>
      </w:r>
      <w:r>
        <w:t>ბანკი</w:t>
      </w:r>
      <w:r>
        <w:rPr>
          <w:spacing w:val="-15"/>
        </w:rPr>
        <w:t xml:space="preserve"> </w:t>
      </w:r>
      <w:r>
        <w:t>საქართველოს“</w:t>
      </w:r>
      <w:r>
        <w:rPr>
          <w:spacing w:val="-14"/>
        </w:rPr>
        <w:t xml:space="preserve"> </w:t>
      </w:r>
      <w:r>
        <w:t>მიერ</w:t>
      </w:r>
      <w:r>
        <w:rPr>
          <w:spacing w:val="-13"/>
        </w:rPr>
        <w:t xml:space="preserve"> </w:t>
      </w:r>
      <w:r>
        <w:t>სტანდარტული</w:t>
      </w:r>
      <w:r>
        <w:rPr>
          <w:spacing w:val="-15"/>
        </w:rPr>
        <w:t xml:space="preserve"> </w:t>
      </w:r>
      <w:r>
        <w:t>და</w:t>
      </w:r>
      <w:r>
        <w:rPr>
          <w:spacing w:val="-12"/>
        </w:rPr>
        <w:t xml:space="preserve"> </w:t>
      </w:r>
      <w:r>
        <w:t>არასტანდარტული</w:t>
      </w:r>
      <w:r>
        <w:rPr>
          <w:spacing w:val="-15"/>
        </w:rPr>
        <w:t xml:space="preserve"> </w:t>
      </w:r>
      <w:r>
        <w:t>სადეპოზიტო</w:t>
      </w:r>
      <w:r>
        <w:rPr>
          <w:spacing w:val="-12"/>
        </w:rPr>
        <w:t xml:space="preserve"> </w:t>
      </w:r>
      <w:r>
        <w:t>სერტიფიკატების გამოშვების ძირითად პირობებს“ ან/და „სს „ხალიკ ბანკი საქართველოს“ მიერ გამოშვებული არასტანდარტული სადეპოზიტო სერტიფიკატის ნასყიდობის და მომსახურების ძირითად ხელშეკრულებას“, და წინამდებარე ხელშეკრულებას</w:t>
      </w:r>
      <w:r>
        <w:tab/>
        <w:t>შორის</w:t>
      </w:r>
      <w:r>
        <w:tab/>
        <w:t>წინააღმდეგობის</w:t>
      </w:r>
      <w:r>
        <w:tab/>
        <w:t>არსებობის</w:t>
      </w:r>
      <w:r>
        <w:tab/>
        <w:t>შემთხვევაში,</w:t>
      </w:r>
      <w:r>
        <w:tab/>
        <w:t>პრიორიტეტი</w:t>
      </w:r>
      <w:r>
        <w:tab/>
        <w:t>ენიჭება</w:t>
      </w:r>
      <w:r>
        <w:tab/>
        <w:t>წინამდებარე ხელშეკრულების</w:t>
      </w:r>
      <w:r>
        <w:rPr>
          <w:spacing w:val="-2"/>
        </w:rPr>
        <w:t xml:space="preserve"> </w:t>
      </w:r>
      <w:r>
        <w:t>პირობებს.</w:t>
      </w:r>
    </w:p>
    <w:p w14:paraId="7D6E021B" w14:textId="77777777" w:rsidR="00D6322F" w:rsidRDefault="009857B8">
      <w:pPr>
        <w:pStyle w:val="BodyText"/>
        <w:spacing w:before="2" w:line="276" w:lineRule="auto"/>
        <w:ind w:left="228" w:right="142"/>
        <w:jc w:val="both"/>
      </w:pPr>
      <w:r>
        <w:t>10. თუ სადეპოზიტო სერტიფიკატის მფლობელი შეცვლის წინამდებარე ხელშეკრულებაში მითითებულ რეკვიზიტებს, მათ შორის: მისამართს, ტელეფონის ნომერს ან/და ელექტრონული ფოსტის მისამართს და ამის შესახებ არ აცნობებს ბანკს, ეს უკანაკნელი ხელმძღვანელობს მისთვის ცნობილი რეკვიზიტებით და მათზე შეტყობინების გაგზავნა ითვლება სადეპოზიტო სერტიფიკატის მფლობელის მიერ ინფორმაციის მიღებად.</w:t>
      </w:r>
    </w:p>
    <w:p w14:paraId="0053C51E" w14:textId="77777777" w:rsidR="00D6322F" w:rsidRDefault="009857B8">
      <w:pPr>
        <w:pStyle w:val="BodyText"/>
        <w:spacing w:line="276" w:lineRule="auto"/>
        <w:ind w:left="228" w:right="147"/>
        <w:jc w:val="both"/>
      </w:pPr>
      <w:r>
        <w:t>11. ხელშეკრულება ძალაში შედის მხარეთა მიერ მისი ხელმოწერის  მომენტიდან  და  ჩაითვლება  დასრულებულად მხარეების მიერ მასში მოცემული ყველა პირობის შესრულებისას, სრული ურთიერთანგარიშსწორების</w:t>
      </w:r>
      <w:r>
        <w:rPr>
          <w:spacing w:val="-2"/>
        </w:rPr>
        <w:t xml:space="preserve"> </w:t>
      </w:r>
      <w:r>
        <w:t>შემდეგ.</w:t>
      </w:r>
    </w:p>
    <w:p w14:paraId="28BDB464" w14:textId="77777777" w:rsidR="00D6322F" w:rsidRDefault="009857B8">
      <w:pPr>
        <w:pStyle w:val="BodyText"/>
        <w:spacing w:line="276" w:lineRule="auto"/>
        <w:ind w:left="228" w:right="146"/>
        <w:jc w:val="both"/>
      </w:pPr>
      <w:r>
        <w:t>12. საკითხები, რომლებიც არ არის მოწესრიგებული წინამდებარე ხელშეკრულებით ან/და სს „ხალიკ ბანკი საქართველოს“ სადეპოზიტო სერტიფიკატის მომსახურების ძირითადი პირობებით, მაგრამ ეხება ხელშეკრულების საგანს, რეგულირდება საქართველოს მოქმედი კანონმდებლობით.</w:t>
      </w:r>
    </w:p>
    <w:p w14:paraId="10BE256B" w14:textId="77777777" w:rsidR="00D6322F" w:rsidRDefault="009857B8">
      <w:pPr>
        <w:pStyle w:val="BodyText"/>
        <w:spacing w:line="276" w:lineRule="auto"/>
        <w:ind w:left="228" w:right="144"/>
        <w:jc w:val="both"/>
      </w:pPr>
      <w:r>
        <w:t>13. ყველა დავა და უთანხმოება, რომლებიც წარმოიშობა მხარეებს შორის ხელშეკრულების მოქმედების დროს, გადაწყდება საქართველოს მოქმედი კანონმდებლობით, ბანკის ადგილსამყოფელის მიხედვით.</w:t>
      </w:r>
    </w:p>
    <w:p w14:paraId="69AE2780" w14:textId="77777777" w:rsidR="00D6322F" w:rsidRDefault="009857B8">
      <w:pPr>
        <w:pStyle w:val="BodyText"/>
        <w:spacing w:line="276" w:lineRule="auto"/>
        <w:ind w:left="228" w:right="145"/>
        <w:jc w:val="both"/>
      </w:pPr>
      <w:r>
        <w:t>14. კლიენტი უფლებამოსილია წარადგინოს ხელშეკრულებასთან დაკავშირებული  პრეტენზიები  ბანკის  ნებისმიერ ფილიალში ან ბანკის (სათაო ოფისის) კანცელარიაში ზეპირი, თავისუფალი წერილობითი, სტანდარტული</w:t>
      </w:r>
      <w:r>
        <w:rPr>
          <w:spacing w:val="-11"/>
        </w:rPr>
        <w:t xml:space="preserve"> </w:t>
      </w:r>
      <w:r>
        <w:t>წერილობითი</w:t>
      </w:r>
      <w:r>
        <w:rPr>
          <w:spacing w:val="-10"/>
        </w:rPr>
        <w:t xml:space="preserve"> </w:t>
      </w:r>
      <w:r>
        <w:t>ან</w:t>
      </w:r>
      <w:r>
        <w:rPr>
          <w:spacing w:val="-7"/>
        </w:rPr>
        <w:t xml:space="preserve"> </w:t>
      </w:r>
      <w:r>
        <w:t>ელექტრონული</w:t>
      </w:r>
      <w:r>
        <w:rPr>
          <w:spacing w:val="-10"/>
        </w:rPr>
        <w:t xml:space="preserve"> </w:t>
      </w:r>
      <w:r>
        <w:t>ფორმით.</w:t>
      </w:r>
      <w:r>
        <w:rPr>
          <w:spacing w:val="-8"/>
        </w:rPr>
        <w:t xml:space="preserve"> </w:t>
      </w:r>
      <w:r>
        <w:t>წარდგენილი</w:t>
      </w:r>
      <w:r>
        <w:rPr>
          <w:spacing w:val="-10"/>
        </w:rPr>
        <w:t xml:space="preserve"> </w:t>
      </w:r>
      <w:r>
        <w:t>პრეტენზიის</w:t>
      </w:r>
      <w:r>
        <w:rPr>
          <w:spacing w:val="-8"/>
        </w:rPr>
        <w:t xml:space="preserve"> </w:t>
      </w:r>
      <w:r>
        <w:t>განხილვისა</w:t>
      </w:r>
      <w:r>
        <w:rPr>
          <w:spacing w:val="-9"/>
        </w:rPr>
        <w:t xml:space="preserve"> </w:t>
      </w:r>
      <w:r>
        <w:t>და</w:t>
      </w:r>
      <w:r>
        <w:rPr>
          <w:spacing w:val="-10"/>
        </w:rPr>
        <w:t xml:space="preserve"> </w:t>
      </w:r>
      <w:r>
        <w:t>წერილობითი პასუხის</w:t>
      </w:r>
      <w:r>
        <w:rPr>
          <w:spacing w:val="-8"/>
        </w:rPr>
        <w:t xml:space="preserve"> </w:t>
      </w:r>
      <w:r>
        <w:t>გაცემის</w:t>
      </w:r>
      <w:r>
        <w:rPr>
          <w:spacing w:val="-9"/>
        </w:rPr>
        <w:t xml:space="preserve"> </w:t>
      </w:r>
      <w:r>
        <w:t>მაქსიმალური</w:t>
      </w:r>
      <w:r>
        <w:rPr>
          <w:spacing w:val="-10"/>
        </w:rPr>
        <w:t xml:space="preserve"> </w:t>
      </w:r>
      <w:r>
        <w:t>ვადა</w:t>
      </w:r>
      <w:r>
        <w:rPr>
          <w:spacing w:val="-7"/>
        </w:rPr>
        <w:t xml:space="preserve"> </w:t>
      </w:r>
      <w:r>
        <w:t>შეადგენს</w:t>
      </w:r>
      <w:r>
        <w:rPr>
          <w:spacing w:val="-9"/>
        </w:rPr>
        <w:t xml:space="preserve"> </w:t>
      </w:r>
      <w:r>
        <w:t>30</w:t>
      </w:r>
      <w:r>
        <w:rPr>
          <w:spacing w:val="-8"/>
        </w:rPr>
        <w:t xml:space="preserve"> </w:t>
      </w:r>
      <w:r>
        <w:t>(ოცდაათი)</w:t>
      </w:r>
      <w:r>
        <w:rPr>
          <w:spacing w:val="-9"/>
        </w:rPr>
        <w:t xml:space="preserve"> </w:t>
      </w:r>
      <w:r>
        <w:t>დღეს.</w:t>
      </w:r>
      <w:r>
        <w:rPr>
          <w:spacing w:val="-9"/>
        </w:rPr>
        <w:t xml:space="preserve"> </w:t>
      </w:r>
      <w:r>
        <w:t>პრეტენზიების</w:t>
      </w:r>
      <w:r>
        <w:rPr>
          <w:spacing w:val="-9"/>
        </w:rPr>
        <w:t xml:space="preserve"> </w:t>
      </w:r>
      <w:r>
        <w:t>განხილვის</w:t>
      </w:r>
      <w:r>
        <w:rPr>
          <w:spacing w:val="-7"/>
        </w:rPr>
        <w:t xml:space="preserve"> </w:t>
      </w:r>
      <w:r>
        <w:t>პროცედურის</w:t>
      </w:r>
      <w:r>
        <w:rPr>
          <w:spacing w:val="-9"/>
        </w:rPr>
        <w:t xml:space="preserve"> </w:t>
      </w:r>
      <w:r>
        <w:t xml:space="preserve">შესახებ ინფორმაცია განთავსებულია ბანკის ოფიციალურ ვებ-გვერდზე: </w:t>
      </w:r>
      <w:hyperlink r:id="rId8">
        <w:r>
          <w:t>www.</w:t>
        </w:r>
        <w:r>
          <w:rPr>
            <w:spacing w:val="-3"/>
          </w:rPr>
          <w:t xml:space="preserve"> </w:t>
        </w:r>
      </w:hyperlink>
      <w:r>
        <w:t>halykbank.ge.</w:t>
      </w:r>
    </w:p>
    <w:p w14:paraId="592E4B17" w14:textId="77777777" w:rsidR="00D6322F" w:rsidRDefault="00D6322F">
      <w:pPr>
        <w:pStyle w:val="BodyText"/>
        <w:spacing w:before="9"/>
        <w:rPr>
          <w:sz w:val="1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
        <w:gridCol w:w="4861"/>
        <w:gridCol w:w="4861"/>
        <w:gridCol w:w="757"/>
      </w:tblGrid>
      <w:tr w:rsidR="00D6322F" w14:paraId="793EE9B2" w14:textId="77777777">
        <w:trPr>
          <w:trHeight w:val="424"/>
        </w:trPr>
        <w:tc>
          <w:tcPr>
            <w:tcW w:w="302" w:type="dxa"/>
            <w:vMerge w:val="restart"/>
            <w:tcBorders>
              <w:top w:val="nil"/>
              <w:left w:val="nil"/>
            </w:tcBorders>
          </w:tcPr>
          <w:p w14:paraId="60039948" w14:textId="77777777" w:rsidR="00D6322F" w:rsidRDefault="00D6322F">
            <w:pPr>
              <w:pStyle w:val="TableParagraph"/>
              <w:spacing w:line="240" w:lineRule="auto"/>
              <w:ind w:left="0"/>
              <w:rPr>
                <w:rFonts w:ascii="Times New Roman"/>
                <w:sz w:val="18"/>
              </w:rPr>
            </w:pPr>
          </w:p>
        </w:tc>
        <w:tc>
          <w:tcPr>
            <w:tcW w:w="9722" w:type="dxa"/>
            <w:gridSpan w:val="2"/>
          </w:tcPr>
          <w:p w14:paraId="051C3687" w14:textId="77777777" w:rsidR="00D6322F" w:rsidRDefault="009857B8">
            <w:pPr>
              <w:pStyle w:val="TableParagraph"/>
              <w:spacing w:before="5" w:line="240" w:lineRule="auto"/>
              <w:ind w:left="3081" w:right="2830"/>
              <w:jc w:val="center"/>
              <w:rPr>
                <w:b/>
                <w:bCs/>
                <w:sz w:val="20"/>
                <w:szCs w:val="20"/>
              </w:rPr>
            </w:pPr>
            <w:r>
              <w:rPr>
                <w:b/>
                <w:bCs/>
                <w:sz w:val="20"/>
                <w:szCs w:val="20"/>
              </w:rPr>
              <w:t>მხარეთა რეკვიზიტები და ხელმოწერები:</w:t>
            </w:r>
          </w:p>
        </w:tc>
        <w:tc>
          <w:tcPr>
            <w:tcW w:w="757" w:type="dxa"/>
            <w:vMerge w:val="restart"/>
            <w:tcBorders>
              <w:top w:val="nil"/>
              <w:right w:val="nil"/>
            </w:tcBorders>
          </w:tcPr>
          <w:p w14:paraId="26648494" w14:textId="77777777" w:rsidR="00D6322F" w:rsidRDefault="00D6322F">
            <w:pPr>
              <w:pStyle w:val="TableParagraph"/>
              <w:spacing w:line="240" w:lineRule="auto"/>
              <w:ind w:left="0"/>
              <w:rPr>
                <w:rFonts w:ascii="Times New Roman"/>
                <w:sz w:val="18"/>
              </w:rPr>
            </w:pPr>
          </w:p>
        </w:tc>
      </w:tr>
      <w:tr w:rsidR="00D6322F" w14:paraId="15E4FB1C" w14:textId="77777777">
        <w:trPr>
          <w:trHeight w:val="291"/>
        </w:trPr>
        <w:tc>
          <w:tcPr>
            <w:tcW w:w="302" w:type="dxa"/>
            <w:vMerge/>
            <w:tcBorders>
              <w:top w:val="nil"/>
              <w:left w:val="nil"/>
            </w:tcBorders>
          </w:tcPr>
          <w:p w14:paraId="7D9839E3" w14:textId="77777777" w:rsidR="00D6322F" w:rsidRDefault="00D6322F">
            <w:pPr>
              <w:rPr>
                <w:sz w:val="2"/>
                <w:szCs w:val="2"/>
              </w:rPr>
            </w:pPr>
          </w:p>
        </w:tc>
        <w:tc>
          <w:tcPr>
            <w:tcW w:w="4861" w:type="dxa"/>
            <w:tcBorders>
              <w:bottom w:val="nil"/>
            </w:tcBorders>
          </w:tcPr>
          <w:p w14:paraId="53F1ACC7" w14:textId="77777777" w:rsidR="00D6322F" w:rsidRDefault="009857B8">
            <w:pPr>
              <w:pStyle w:val="TableParagraph"/>
              <w:tabs>
                <w:tab w:val="left" w:pos="4392"/>
              </w:tabs>
              <w:spacing w:before="5" w:line="240" w:lineRule="auto"/>
              <w:ind w:left="180"/>
              <w:rPr>
                <w:rFonts w:ascii="Times New Roman" w:eastAsia="Times New Roman" w:hAnsi="Times New Roman" w:cs="Times New Roman"/>
                <w:b/>
                <w:bCs/>
                <w:sz w:val="20"/>
                <w:szCs w:val="20"/>
              </w:rPr>
            </w:pPr>
            <w:r>
              <w:rPr>
                <w:b/>
                <w:bCs/>
                <w:sz w:val="20"/>
                <w:szCs w:val="20"/>
              </w:rPr>
              <w:t>ბანკი:</w:t>
            </w:r>
            <w:r>
              <w:rPr>
                <w:b/>
                <w:bCs/>
                <w:spacing w:val="-14"/>
                <w:sz w:val="20"/>
                <w:szCs w:val="20"/>
              </w:rPr>
              <w:t xml:space="preserve"> </w:t>
            </w:r>
            <w:r>
              <w:rPr>
                <w:b/>
                <w:bCs/>
                <w:sz w:val="20"/>
                <w:szCs w:val="20"/>
              </w:rPr>
              <w:t>სს</w:t>
            </w:r>
            <w:r>
              <w:rPr>
                <w:b/>
                <w:bCs/>
                <w:spacing w:val="-12"/>
                <w:sz w:val="20"/>
                <w:szCs w:val="20"/>
              </w:rPr>
              <w:t xml:space="preserve"> </w:t>
            </w:r>
            <w:r>
              <w:rPr>
                <w:b/>
                <w:bCs/>
                <w:spacing w:val="-3"/>
                <w:sz w:val="20"/>
                <w:szCs w:val="20"/>
              </w:rPr>
              <w:t>„ხალიკ</w:t>
            </w:r>
            <w:r>
              <w:rPr>
                <w:b/>
                <w:bCs/>
                <w:spacing w:val="-12"/>
                <w:sz w:val="20"/>
                <w:szCs w:val="20"/>
              </w:rPr>
              <w:t xml:space="preserve"> </w:t>
            </w:r>
            <w:r>
              <w:rPr>
                <w:b/>
                <w:bCs/>
                <w:spacing w:val="-3"/>
                <w:sz w:val="20"/>
                <w:szCs w:val="20"/>
              </w:rPr>
              <w:t>ბანკი</w:t>
            </w:r>
            <w:r>
              <w:rPr>
                <w:b/>
                <w:bCs/>
                <w:spacing w:val="-14"/>
                <w:sz w:val="20"/>
                <w:szCs w:val="20"/>
              </w:rPr>
              <w:t xml:space="preserve"> </w:t>
            </w:r>
            <w:r>
              <w:rPr>
                <w:b/>
                <w:bCs/>
                <w:sz w:val="20"/>
                <w:szCs w:val="20"/>
              </w:rPr>
              <w:t xml:space="preserve">საქართველო“-ს </w:t>
            </w:r>
            <w:r>
              <w:rPr>
                <w:b/>
                <w:bCs/>
                <w:spacing w:val="-2"/>
                <w:sz w:val="20"/>
                <w:szCs w:val="20"/>
              </w:rPr>
              <w:t xml:space="preserve"> </w:t>
            </w:r>
            <w:r>
              <w:rPr>
                <w:rFonts w:ascii="Times New Roman" w:eastAsia="Times New Roman" w:hAnsi="Times New Roman" w:cs="Times New Roman"/>
                <w:b/>
                <w:bCs/>
                <w:w w:val="99"/>
                <w:sz w:val="20"/>
                <w:szCs w:val="20"/>
                <w:u w:val="single"/>
              </w:rPr>
              <w:t xml:space="preserve"> </w:t>
            </w:r>
            <w:r>
              <w:rPr>
                <w:rFonts w:ascii="Times New Roman" w:eastAsia="Times New Roman" w:hAnsi="Times New Roman" w:cs="Times New Roman"/>
                <w:b/>
                <w:bCs/>
                <w:sz w:val="20"/>
                <w:szCs w:val="20"/>
                <w:u w:val="single"/>
              </w:rPr>
              <w:tab/>
            </w:r>
          </w:p>
        </w:tc>
        <w:tc>
          <w:tcPr>
            <w:tcW w:w="4861" w:type="dxa"/>
            <w:tcBorders>
              <w:bottom w:val="nil"/>
            </w:tcBorders>
          </w:tcPr>
          <w:p w14:paraId="797E3D1C" w14:textId="77777777" w:rsidR="00D6322F" w:rsidRDefault="009857B8">
            <w:pPr>
              <w:pStyle w:val="TableParagraph"/>
              <w:tabs>
                <w:tab w:val="left" w:pos="1529"/>
              </w:tabs>
              <w:spacing w:before="5" w:line="240" w:lineRule="auto"/>
              <w:ind w:left="108"/>
              <w:rPr>
                <w:b/>
                <w:bCs/>
                <w:sz w:val="20"/>
                <w:szCs w:val="20"/>
              </w:rPr>
            </w:pPr>
            <w:r>
              <w:rPr>
                <w:b/>
                <w:bCs/>
                <w:sz w:val="20"/>
                <w:szCs w:val="20"/>
              </w:rPr>
              <w:t>კლიენტი</w:t>
            </w:r>
            <w:r>
              <w:rPr>
                <w:b/>
                <w:bCs/>
                <w:spacing w:val="-8"/>
                <w:sz w:val="20"/>
                <w:szCs w:val="20"/>
              </w:rPr>
              <w:t xml:space="preserve"> </w:t>
            </w:r>
            <w:r>
              <w:rPr>
                <w:b/>
                <w:bCs/>
                <w:sz w:val="20"/>
                <w:szCs w:val="20"/>
              </w:rPr>
              <w:t>:</w:t>
            </w:r>
            <w:r>
              <w:rPr>
                <w:b/>
                <w:bCs/>
                <w:sz w:val="20"/>
                <w:szCs w:val="20"/>
                <w:u w:val="single"/>
              </w:rPr>
              <w:t xml:space="preserve"> </w:t>
            </w:r>
            <w:r>
              <w:rPr>
                <w:b/>
                <w:bCs/>
                <w:sz w:val="20"/>
                <w:szCs w:val="20"/>
                <w:u w:val="single"/>
              </w:rPr>
              <w:tab/>
            </w:r>
            <w:r>
              <w:rPr>
                <w:b/>
                <w:bCs/>
                <w:sz w:val="20"/>
                <w:szCs w:val="20"/>
              </w:rPr>
              <w:t xml:space="preserve">( </w:t>
            </w:r>
            <w:r>
              <w:rPr>
                <w:b/>
                <w:bCs/>
                <w:spacing w:val="-3"/>
                <w:sz w:val="20"/>
                <w:szCs w:val="20"/>
              </w:rPr>
              <w:t xml:space="preserve">ფიზიკური </w:t>
            </w:r>
            <w:r>
              <w:rPr>
                <w:b/>
                <w:bCs/>
                <w:sz w:val="20"/>
                <w:szCs w:val="20"/>
              </w:rPr>
              <w:t xml:space="preserve">პირის </w:t>
            </w:r>
            <w:r>
              <w:rPr>
                <w:b/>
                <w:bCs/>
                <w:spacing w:val="-3"/>
                <w:sz w:val="20"/>
                <w:szCs w:val="20"/>
              </w:rPr>
              <w:t>სახელი,</w:t>
            </w:r>
            <w:r>
              <w:rPr>
                <w:b/>
                <w:bCs/>
                <w:spacing w:val="-7"/>
                <w:sz w:val="20"/>
                <w:szCs w:val="20"/>
              </w:rPr>
              <w:t xml:space="preserve"> </w:t>
            </w:r>
            <w:r>
              <w:rPr>
                <w:b/>
                <w:bCs/>
                <w:spacing w:val="-2"/>
                <w:sz w:val="20"/>
                <w:szCs w:val="20"/>
              </w:rPr>
              <w:t>გვარი)</w:t>
            </w:r>
          </w:p>
        </w:tc>
        <w:tc>
          <w:tcPr>
            <w:tcW w:w="757" w:type="dxa"/>
            <w:vMerge/>
            <w:tcBorders>
              <w:top w:val="nil"/>
              <w:right w:val="nil"/>
            </w:tcBorders>
          </w:tcPr>
          <w:p w14:paraId="7AFB4DCF" w14:textId="77777777" w:rsidR="00D6322F" w:rsidRDefault="00D6322F">
            <w:pPr>
              <w:rPr>
                <w:sz w:val="2"/>
                <w:szCs w:val="2"/>
              </w:rPr>
            </w:pPr>
          </w:p>
        </w:tc>
      </w:tr>
      <w:tr w:rsidR="00D6322F" w14:paraId="734155B7" w14:textId="77777777">
        <w:trPr>
          <w:trHeight w:val="427"/>
        </w:trPr>
        <w:tc>
          <w:tcPr>
            <w:tcW w:w="302" w:type="dxa"/>
            <w:vMerge/>
            <w:tcBorders>
              <w:top w:val="nil"/>
              <w:left w:val="nil"/>
            </w:tcBorders>
          </w:tcPr>
          <w:p w14:paraId="0C820CDC" w14:textId="77777777" w:rsidR="00D6322F" w:rsidRDefault="00D6322F">
            <w:pPr>
              <w:rPr>
                <w:sz w:val="2"/>
                <w:szCs w:val="2"/>
              </w:rPr>
            </w:pPr>
          </w:p>
        </w:tc>
        <w:tc>
          <w:tcPr>
            <w:tcW w:w="4861" w:type="dxa"/>
            <w:tcBorders>
              <w:top w:val="nil"/>
              <w:bottom w:val="nil"/>
            </w:tcBorders>
          </w:tcPr>
          <w:p w14:paraId="7434036C" w14:textId="77777777" w:rsidR="00D6322F" w:rsidRDefault="009857B8">
            <w:pPr>
              <w:pStyle w:val="TableParagraph"/>
              <w:tabs>
                <w:tab w:val="left" w:pos="3144"/>
              </w:tabs>
              <w:spacing w:before="5" w:line="240" w:lineRule="auto"/>
              <w:ind w:left="180"/>
              <w:rPr>
                <w:rFonts w:ascii="Times New Roman" w:eastAsia="Times New Roman" w:hAnsi="Times New Roman" w:cs="Times New Roman"/>
                <w:sz w:val="20"/>
                <w:szCs w:val="20"/>
              </w:rPr>
            </w:pPr>
            <w:r>
              <w:rPr>
                <w:sz w:val="20"/>
                <w:szCs w:val="20"/>
              </w:rPr>
              <w:t>ფილიალის</w:t>
            </w:r>
            <w:r>
              <w:rPr>
                <w:spacing w:val="-10"/>
                <w:sz w:val="20"/>
                <w:szCs w:val="20"/>
              </w:rPr>
              <w:t xml:space="preserve"> </w:t>
            </w:r>
            <w:r>
              <w:rPr>
                <w:sz w:val="20"/>
                <w:szCs w:val="20"/>
              </w:rPr>
              <w:t>მმართველი</w:t>
            </w:r>
            <w:r>
              <w:rPr>
                <w:spacing w:val="-1"/>
                <w:sz w:val="20"/>
                <w:szCs w:val="20"/>
              </w:rPr>
              <w:t xml:space="preserve"> </w:t>
            </w:r>
            <w:r>
              <w:rPr>
                <w:rFonts w:ascii="Times New Roman" w:eastAsia="Times New Roman" w:hAnsi="Times New Roman" w:cs="Times New Roman"/>
                <w:w w:val="99"/>
                <w:sz w:val="20"/>
                <w:szCs w:val="20"/>
                <w:u w:val="single"/>
              </w:rPr>
              <w:t xml:space="preserve"> </w:t>
            </w:r>
            <w:r>
              <w:rPr>
                <w:rFonts w:ascii="Times New Roman" w:eastAsia="Times New Roman" w:hAnsi="Times New Roman" w:cs="Times New Roman"/>
                <w:sz w:val="20"/>
                <w:szCs w:val="20"/>
                <w:u w:val="single"/>
              </w:rPr>
              <w:tab/>
            </w:r>
          </w:p>
        </w:tc>
        <w:tc>
          <w:tcPr>
            <w:tcW w:w="4861" w:type="dxa"/>
            <w:tcBorders>
              <w:top w:val="nil"/>
              <w:bottom w:val="nil"/>
            </w:tcBorders>
          </w:tcPr>
          <w:p w14:paraId="0A744C96" w14:textId="77777777" w:rsidR="00D6322F" w:rsidRDefault="009857B8">
            <w:pPr>
              <w:pStyle w:val="TableParagraph"/>
              <w:tabs>
                <w:tab w:val="left" w:pos="1390"/>
              </w:tabs>
              <w:spacing w:before="125" w:line="240" w:lineRule="auto"/>
              <w:ind w:left="108"/>
              <w:rPr>
                <w:b/>
                <w:bCs/>
                <w:sz w:val="20"/>
                <w:szCs w:val="20"/>
              </w:rPr>
            </w:pPr>
            <w:r>
              <w:rPr>
                <w:b/>
                <w:bCs/>
                <w:sz w:val="20"/>
                <w:szCs w:val="20"/>
              </w:rPr>
              <w:t>პ/ნ:</w:t>
            </w:r>
            <w:r>
              <w:rPr>
                <w:b/>
                <w:bCs/>
                <w:spacing w:val="-2"/>
                <w:sz w:val="20"/>
                <w:szCs w:val="20"/>
              </w:rPr>
              <w:t xml:space="preserve"> </w:t>
            </w:r>
            <w:r>
              <w:rPr>
                <w:b/>
                <w:bCs/>
                <w:w w:val="99"/>
                <w:sz w:val="20"/>
                <w:szCs w:val="20"/>
                <w:u w:val="single"/>
              </w:rPr>
              <w:t xml:space="preserve"> </w:t>
            </w:r>
            <w:r>
              <w:rPr>
                <w:b/>
                <w:bCs/>
                <w:sz w:val="20"/>
                <w:szCs w:val="20"/>
                <w:u w:val="single"/>
              </w:rPr>
              <w:tab/>
            </w:r>
          </w:p>
        </w:tc>
        <w:tc>
          <w:tcPr>
            <w:tcW w:w="757" w:type="dxa"/>
            <w:vMerge/>
            <w:tcBorders>
              <w:top w:val="nil"/>
              <w:right w:val="nil"/>
            </w:tcBorders>
          </w:tcPr>
          <w:p w14:paraId="2AAABDD5" w14:textId="77777777" w:rsidR="00D6322F" w:rsidRDefault="00D6322F">
            <w:pPr>
              <w:rPr>
                <w:sz w:val="2"/>
                <w:szCs w:val="2"/>
              </w:rPr>
            </w:pPr>
          </w:p>
        </w:tc>
      </w:tr>
      <w:tr w:rsidR="00D6322F" w14:paraId="489CF8B8" w14:textId="77777777">
        <w:trPr>
          <w:trHeight w:val="412"/>
        </w:trPr>
        <w:tc>
          <w:tcPr>
            <w:tcW w:w="302" w:type="dxa"/>
            <w:vMerge/>
            <w:tcBorders>
              <w:top w:val="nil"/>
              <w:left w:val="nil"/>
            </w:tcBorders>
          </w:tcPr>
          <w:p w14:paraId="2C82364F" w14:textId="77777777" w:rsidR="00D6322F" w:rsidRDefault="00D6322F">
            <w:pPr>
              <w:rPr>
                <w:sz w:val="2"/>
                <w:szCs w:val="2"/>
              </w:rPr>
            </w:pPr>
          </w:p>
        </w:tc>
        <w:tc>
          <w:tcPr>
            <w:tcW w:w="4861" w:type="dxa"/>
            <w:tcBorders>
              <w:top w:val="nil"/>
              <w:bottom w:val="nil"/>
            </w:tcBorders>
          </w:tcPr>
          <w:p w14:paraId="1A6A2CAC" w14:textId="77777777" w:rsidR="00D6322F" w:rsidRDefault="009857B8">
            <w:pPr>
              <w:pStyle w:val="TableParagraph"/>
              <w:spacing w:line="254" w:lineRule="exact"/>
              <w:ind w:left="158"/>
              <w:rPr>
                <w:b/>
                <w:bCs/>
                <w:sz w:val="20"/>
                <w:szCs w:val="20"/>
              </w:rPr>
            </w:pPr>
            <w:r>
              <w:rPr>
                <w:b/>
                <w:bCs/>
                <w:sz w:val="20"/>
                <w:szCs w:val="20"/>
              </w:rPr>
              <w:t>მისამართი: ქ. თბილისი, მ. კოსტავას ქ. N74</w:t>
            </w:r>
          </w:p>
        </w:tc>
        <w:tc>
          <w:tcPr>
            <w:tcW w:w="4861" w:type="dxa"/>
            <w:tcBorders>
              <w:top w:val="nil"/>
              <w:bottom w:val="nil"/>
            </w:tcBorders>
          </w:tcPr>
          <w:p w14:paraId="76409042" w14:textId="77777777" w:rsidR="00D6322F" w:rsidRDefault="009857B8">
            <w:pPr>
              <w:pStyle w:val="TableParagraph"/>
              <w:spacing w:before="110" w:line="240" w:lineRule="auto"/>
              <w:ind w:left="108"/>
              <w:rPr>
                <w:b/>
                <w:bCs/>
                <w:sz w:val="20"/>
                <w:szCs w:val="20"/>
              </w:rPr>
            </w:pPr>
            <w:r>
              <w:rPr>
                <w:b/>
                <w:bCs/>
                <w:sz w:val="20"/>
                <w:szCs w:val="20"/>
              </w:rPr>
              <w:t>მისამართი:</w:t>
            </w:r>
          </w:p>
        </w:tc>
        <w:tc>
          <w:tcPr>
            <w:tcW w:w="757" w:type="dxa"/>
            <w:vMerge/>
            <w:tcBorders>
              <w:top w:val="nil"/>
              <w:right w:val="nil"/>
            </w:tcBorders>
          </w:tcPr>
          <w:p w14:paraId="25EB22A6" w14:textId="77777777" w:rsidR="00D6322F" w:rsidRDefault="00D6322F">
            <w:pPr>
              <w:rPr>
                <w:sz w:val="2"/>
                <w:szCs w:val="2"/>
              </w:rPr>
            </w:pPr>
          </w:p>
        </w:tc>
      </w:tr>
      <w:tr w:rsidR="00D6322F" w14:paraId="05851F81" w14:textId="77777777">
        <w:trPr>
          <w:trHeight w:val="514"/>
        </w:trPr>
        <w:tc>
          <w:tcPr>
            <w:tcW w:w="302" w:type="dxa"/>
            <w:vMerge/>
            <w:tcBorders>
              <w:top w:val="nil"/>
              <w:left w:val="nil"/>
            </w:tcBorders>
          </w:tcPr>
          <w:p w14:paraId="48FE9072" w14:textId="77777777" w:rsidR="00D6322F" w:rsidRDefault="00D6322F">
            <w:pPr>
              <w:rPr>
                <w:sz w:val="2"/>
                <w:szCs w:val="2"/>
              </w:rPr>
            </w:pPr>
          </w:p>
        </w:tc>
        <w:tc>
          <w:tcPr>
            <w:tcW w:w="4861" w:type="dxa"/>
            <w:tcBorders>
              <w:top w:val="nil"/>
              <w:bottom w:val="nil"/>
            </w:tcBorders>
          </w:tcPr>
          <w:p w14:paraId="68F84AF1" w14:textId="77777777" w:rsidR="00D6322F" w:rsidRDefault="009857B8">
            <w:pPr>
              <w:pStyle w:val="TableParagraph"/>
              <w:spacing w:line="254" w:lineRule="exact"/>
              <w:ind w:left="108"/>
              <w:rPr>
                <w:b/>
                <w:bCs/>
                <w:sz w:val="20"/>
                <w:szCs w:val="20"/>
              </w:rPr>
            </w:pPr>
            <w:r>
              <w:rPr>
                <w:b/>
                <w:bCs/>
                <w:sz w:val="20"/>
                <w:szCs w:val="20"/>
              </w:rPr>
              <w:t>ტელ: 032 2 24 07 07</w:t>
            </w:r>
          </w:p>
        </w:tc>
        <w:tc>
          <w:tcPr>
            <w:tcW w:w="4861" w:type="dxa"/>
            <w:tcBorders>
              <w:top w:val="nil"/>
              <w:bottom w:val="nil"/>
            </w:tcBorders>
          </w:tcPr>
          <w:p w14:paraId="185FDE1D" w14:textId="77777777" w:rsidR="00D6322F" w:rsidRDefault="009857B8">
            <w:pPr>
              <w:pStyle w:val="TableParagraph"/>
              <w:spacing w:before="113" w:line="240" w:lineRule="auto"/>
              <w:ind w:left="108"/>
              <w:rPr>
                <w:b/>
                <w:bCs/>
                <w:sz w:val="20"/>
                <w:szCs w:val="20"/>
              </w:rPr>
            </w:pPr>
            <w:r>
              <w:rPr>
                <w:b/>
                <w:bCs/>
                <w:sz w:val="20"/>
                <w:szCs w:val="20"/>
              </w:rPr>
              <w:t>ტელეფონის ნომერი:</w:t>
            </w:r>
          </w:p>
        </w:tc>
        <w:tc>
          <w:tcPr>
            <w:tcW w:w="757" w:type="dxa"/>
            <w:vMerge/>
            <w:tcBorders>
              <w:top w:val="nil"/>
              <w:right w:val="nil"/>
            </w:tcBorders>
          </w:tcPr>
          <w:p w14:paraId="30D8BADB" w14:textId="77777777" w:rsidR="00D6322F" w:rsidRDefault="00D6322F">
            <w:pPr>
              <w:rPr>
                <w:sz w:val="2"/>
                <w:szCs w:val="2"/>
              </w:rPr>
            </w:pPr>
          </w:p>
        </w:tc>
      </w:tr>
      <w:tr w:rsidR="00D6322F" w14:paraId="1CC14CA3" w14:textId="77777777">
        <w:trPr>
          <w:trHeight w:val="393"/>
        </w:trPr>
        <w:tc>
          <w:tcPr>
            <w:tcW w:w="302" w:type="dxa"/>
            <w:vMerge/>
            <w:tcBorders>
              <w:top w:val="nil"/>
              <w:left w:val="nil"/>
            </w:tcBorders>
          </w:tcPr>
          <w:p w14:paraId="5F165753" w14:textId="77777777" w:rsidR="00D6322F" w:rsidRDefault="00D6322F">
            <w:pPr>
              <w:rPr>
                <w:sz w:val="2"/>
                <w:szCs w:val="2"/>
              </w:rPr>
            </w:pPr>
          </w:p>
        </w:tc>
        <w:tc>
          <w:tcPr>
            <w:tcW w:w="4861" w:type="dxa"/>
            <w:tcBorders>
              <w:top w:val="nil"/>
              <w:bottom w:val="nil"/>
            </w:tcBorders>
          </w:tcPr>
          <w:p w14:paraId="77210595" w14:textId="77777777" w:rsidR="00D6322F" w:rsidRDefault="00D6322F">
            <w:pPr>
              <w:pStyle w:val="TableParagraph"/>
              <w:spacing w:line="240" w:lineRule="auto"/>
              <w:ind w:left="0"/>
              <w:rPr>
                <w:rFonts w:ascii="Times New Roman"/>
                <w:sz w:val="18"/>
              </w:rPr>
            </w:pPr>
          </w:p>
        </w:tc>
        <w:tc>
          <w:tcPr>
            <w:tcW w:w="4861" w:type="dxa"/>
            <w:tcBorders>
              <w:top w:val="nil"/>
              <w:bottom w:val="nil"/>
            </w:tcBorders>
          </w:tcPr>
          <w:p w14:paraId="48E01DB0" w14:textId="77777777" w:rsidR="00D6322F" w:rsidRDefault="009857B8">
            <w:pPr>
              <w:pStyle w:val="TableParagraph"/>
              <w:spacing w:before="90" w:line="240" w:lineRule="auto"/>
              <w:ind w:left="108"/>
              <w:rPr>
                <w:b/>
                <w:sz w:val="20"/>
              </w:rPr>
            </w:pPr>
            <w:r>
              <w:rPr>
                <w:b/>
                <w:sz w:val="20"/>
              </w:rPr>
              <w:t>E-mail:</w:t>
            </w:r>
          </w:p>
        </w:tc>
        <w:tc>
          <w:tcPr>
            <w:tcW w:w="757" w:type="dxa"/>
            <w:vMerge/>
            <w:tcBorders>
              <w:top w:val="nil"/>
              <w:right w:val="nil"/>
            </w:tcBorders>
          </w:tcPr>
          <w:p w14:paraId="58DFCCD1" w14:textId="77777777" w:rsidR="00D6322F" w:rsidRDefault="00D6322F">
            <w:pPr>
              <w:rPr>
                <w:sz w:val="2"/>
                <w:szCs w:val="2"/>
              </w:rPr>
            </w:pPr>
          </w:p>
        </w:tc>
      </w:tr>
      <w:tr w:rsidR="00D6322F" w14:paraId="5A31323F" w14:textId="77777777">
        <w:trPr>
          <w:trHeight w:val="437"/>
        </w:trPr>
        <w:tc>
          <w:tcPr>
            <w:tcW w:w="302" w:type="dxa"/>
            <w:vMerge/>
            <w:tcBorders>
              <w:top w:val="nil"/>
              <w:left w:val="nil"/>
            </w:tcBorders>
          </w:tcPr>
          <w:p w14:paraId="3EA5D378" w14:textId="77777777" w:rsidR="00D6322F" w:rsidRDefault="00D6322F">
            <w:pPr>
              <w:rPr>
                <w:sz w:val="2"/>
                <w:szCs w:val="2"/>
              </w:rPr>
            </w:pPr>
          </w:p>
        </w:tc>
        <w:tc>
          <w:tcPr>
            <w:tcW w:w="4861" w:type="dxa"/>
            <w:tcBorders>
              <w:top w:val="nil"/>
              <w:bottom w:val="nil"/>
            </w:tcBorders>
          </w:tcPr>
          <w:p w14:paraId="7AAE7CA8" w14:textId="77777777" w:rsidR="00D6322F" w:rsidRDefault="009857B8">
            <w:pPr>
              <w:pStyle w:val="TableParagraph"/>
              <w:spacing w:line="255" w:lineRule="exact"/>
              <w:ind w:left="108"/>
              <w:rPr>
                <w:b/>
                <w:bCs/>
                <w:sz w:val="20"/>
                <w:szCs w:val="20"/>
              </w:rPr>
            </w:pPr>
            <w:r>
              <w:rPr>
                <w:b/>
                <w:bCs/>
                <w:sz w:val="20"/>
                <w:szCs w:val="20"/>
              </w:rPr>
              <w:t>უფლებამოსილი პირის ხელმოწერა</w:t>
            </w:r>
          </w:p>
        </w:tc>
        <w:tc>
          <w:tcPr>
            <w:tcW w:w="4861" w:type="dxa"/>
            <w:tcBorders>
              <w:top w:val="nil"/>
              <w:bottom w:val="nil"/>
            </w:tcBorders>
          </w:tcPr>
          <w:p w14:paraId="12F11F9C" w14:textId="77777777" w:rsidR="00D6322F" w:rsidRDefault="009857B8">
            <w:pPr>
              <w:pStyle w:val="TableParagraph"/>
              <w:spacing w:before="109" w:line="240" w:lineRule="auto"/>
              <w:ind w:left="108"/>
              <w:rPr>
                <w:b/>
                <w:bCs/>
                <w:sz w:val="20"/>
                <w:szCs w:val="20"/>
              </w:rPr>
            </w:pPr>
            <w:r>
              <w:rPr>
                <w:b/>
                <w:bCs/>
                <w:sz w:val="20"/>
                <w:szCs w:val="20"/>
              </w:rPr>
              <w:t>ხელმოწერა:</w:t>
            </w:r>
          </w:p>
        </w:tc>
        <w:tc>
          <w:tcPr>
            <w:tcW w:w="757" w:type="dxa"/>
            <w:vMerge/>
            <w:tcBorders>
              <w:top w:val="nil"/>
              <w:right w:val="nil"/>
            </w:tcBorders>
          </w:tcPr>
          <w:p w14:paraId="475670C6" w14:textId="77777777" w:rsidR="00D6322F" w:rsidRDefault="00D6322F">
            <w:pPr>
              <w:rPr>
                <w:sz w:val="2"/>
                <w:szCs w:val="2"/>
              </w:rPr>
            </w:pPr>
          </w:p>
        </w:tc>
      </w:tr>
      <w:tr w:rsidR="00D6322F" w14:paraId="46871FC8" w14:textId="77777777">
        <w:trPr>
          <w:trHeight w:val="537"/>
        </w:trPr>
        <w:tc>
          <w:tcPr>
            <w:tcW w:w="302" w:type="dxa"/>
            <w:vMerge/>
            <w:tcBorders>
              <w:top w:val="nil"/>
              <w:left w:val="nil"/>
            </w:tcBorders>
          </w:tcPr>
          <w:p w14:paraId="2C617E51" w14:textId="77777777" w:rsidR="00D6322F" w:rsidRDefault="00D6322F">
            <w:pPr>
              <w:rPr>
                <w:sz w:val="2"/>
                <w:szCs w:val="2"/>
              </w:rPr>
            </w:pPr>
          </w:p>
        </w:tc>
        <w:tc>
          <w:tcPr>
            <w:tcW w:w="4861" w:type="dxa"/>
            <w:tcBorders>
              <w:top w:val="nil"/>
              <w:bottom w:val="double" w:sz="1" w:space="0" w:color="000000"/>
            </w:tcBorders>
          </w:tcPr>
          <w:p w14:paraId="3337C4B1" w14:textId="77777777" w:rsidR="00D6322F" w:rsidRDefault="009857B8">
            <w:pPr>
              <w:pStyle w:val="TableParagraph"/>
              <w:tabs>
                <w:tab w:val="left" w:pos="2802"/>
              </w:tabs>
              <w:spacing w:before="47" w:line="240" w:lineRule="auto"/>
              <w:ind w:left="108"/>
              <w:rPr>
                <w:b/>
                <w:bCs/>
                <w:sz w:val="20"/>
                <w:szCs w:val="20"/>
              </w:rPr>
            </w:pPr>
            <w:r>
              <w:rPr>
                <w:rFonts w:ascii="Times New Roman" w:eastAsia="Times New Roman" w:hAnsi="Times New Roman" w:cs="Times New Roman"/>
                <w:b/>
                <w:bCs/>
                <w:w w:val="99"/>
                <w:sz w:val="20"/>
                <w:szCs w:val="20"/>
                <w:u w:val="single"/>
              </w:rPr>
              <w:t xml:space="preserve"> </w:t>
            </w:r>
            <w:r>
              <w:rPr>
                <w:rFonts w:ascii="Times New Roman" w:eastAsia="Times New Roman" w:hAnsi="Times New Roman" w:cs="Times New Roman"/>
                <w:b/>
                <w:bCs/>
                <w:sz w:val="20"/>
                <w:szCs w:val="20"/>
                <w:u w:val="single"/>
              </w:rPr>
              <w:tab/>
            </w:r>
            <w:r>
              <w:rPr>
                <w:rFonts w:ascii="Times New Roman" w:eastAsia="Times New Roman" w:hAnsi="Times New Roman" w:cs="Times New Roman"/>
                <w:b/>
                <w:bCs/>
                <w:spacing w:val="6"/>
                <w:sz w:val="20"/>
                <w:szCs w:val="20"/>
              </w:rPr>
              <w:t xml:space="preserve"> </w:t>
            </w:r>
            <w:r>
              <w:rPr>
                <w:b/>
                <w:bCs/>
                <w:sz w:val="20"/>
                <w:szCs w:val="20"/>
              </w:rPr>
              <w:t>ბ.ა.</w:t>
            </w:r>
          </w:p>
        </w:tc>
        <w:tc>
          <w:tcPr>
            <w:tcW w:w="4861" w:type="dxa"/>
            <w:tcBorders>
              <w:top w:val="nil"/>
              <w:bottom w:val="double" w:sz="1" w:space="0" w:color="000000"/>
            </w:tcBorders>
          </w:tcPr>
          <w:p w14:paraId="7D8176EA" w14:textId="77777777" w:rsidR="00D6322F" w:rsidRDefault="009857B8">
            <w:pPr>
              <w:pStyle w:val="TableParagraph"/>
              <w:tabs>
                <w:tab w:val="left" w:pos="2459"/>
              </w:tabs>
              <w:spacing w:before="83" w:line="240" w:lineRule="auto"/>
              <w:ind w:left="350"/>
              <w:rPr>
                <w:b/>
                <w:bCs/>
                <w:sz w:val="20"/>
                <w:szCs w:val="20"/>
              </w:rPr>
            </w:pPr>
            <w:r>
              <w:rPr>
                <w:b/>
                <w:bCs/>
                <w:w w:val="99"/>
                <w:position w:val="4"/>
                <w:sz w:val="20"/>
                <w:szCs w:val="20"/>
                <w:u w:val="single"/>
              </w:rPr>
              <w:t xml:space="preserve"> </w:t>
            </w:r>
            <w:r>
              <w:rPr>
                <w:b/>
                <w:bCs/>
                <w:position w:val="4"/>
                <w:sz w:val="20"/>
                <w:szCs w:val="20"/>
                <w:u w:val="single"/>
              </w:rPr>
              <w:tab/>
            </w:r>
            <w:r>
              <w:rPr>
                <w:b/>
                <w:bCs/>
                <w:spacing w:val="3"/>
                <w:position w:val="4"/>
                <w:sz w:val="20"/>
                <w:szCs w:val="20"/>
              </w:rPr>
              <w:t xml:space="preserve"> </w:t>
            </w:r>
            <w:r>
              <w:rPr>
                <w:b/>
                <w:bCs/>
                <w:sz w:val="20"/>
                <w:szCs w:val="20"/>
              </w:rPr>
              <w:t>ბ.ა.</w:t>
            </w:r>
          </w:p>
        </w:tc>
        <w:tc>
          <w:tcPr>
            <w:tcW w:w="757" w:type="dxa"/>
            <w:vMerge/>
            <w:tcBorders>
              <w:top w:val="nil"/>
              <w:right w:val="nil"/>
            </w:tcBorders>
          </w:tcPr>
          <w:p w14:paraId="6ABBED2F" w14:textId="77777777" w:rsidR="00D6322F" w:rsidRDefault="00D6322F">
            <w:pPr>
              <w:rPr>
                <w:sz w:val="2"/>
                <w:szCs w:val="2"/>
              </w:rPr>
            </w:pPr>
          </w:p>
        </w:tc>
      </w:tr>
    </w:tbl>
    <w:p w14:paraId="48DB1139" w14:textId="77777777" w:rsidR="009857B8" w:rsidRDefault="009857B8"/>
    <w:sectPr w:rsidR="009857B8">
      <w:pgSz w:w="12240" w:h="15840"/>
      <w:pgMar w:top="260" w:right="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6A3BCA"/>
    <w:multiLevelType w:val="hybridMultilevel"/>
    <w:tmpl w:val="E09097EA"/>
    <w:lvl w:ilvl="0" w:tplc="6F3489F0">
      <w:numFmt w:val="bullet"/>
      <w:lvlText w:val=""/>
      <w:lvlJc w:val="left"/>
      <w:pPr>
        <w:ind w:left="480" w:hanging="284"/>
      </w:pPr>
      <w:rPr>
        <w:rFonts w:ascii="Wingdings" w:eastAsia="Wingdings" w:hAnsi="Wingdings" w:cs="Wingdings" w:hint="default"/>
        <w:w w:val="99"/>
        <w:sz w:val="26"/>
        <w:szCs w:val="26"/>
        <w:lang w:val="en-US" w:eastAsia="en-US" w:bidi="en-US"/>
      </w:rPr>
    </w:lvl>
    <w:lvl w:ilvl="1" w:tplc="2DF0A4D8">
      <w:numFmt w:val="bullet"/>
      <w:lvlText w:val="•"/>
      <w:lvlJc w:val="left"/>
      <w:pPr>
        <w:ind w:left="1524" w:hanging="284"/>
      </w:pPr>
      <w:rPr>
        <w:rFonts w:hint="default"/>
        <w:lang w:val="en-US" w:eastAsia="en-US" w:bidi="en-US"/>
      </w:rPr>
    </w:lvl>
    <w:lvl w:ilvl="2" w:tplc="84B80D48">
      <w:numFmt w:val="bullet"/>
      <w:lvlText w:val="•"/>
      <w:lvlJc w:val="left"/>
      <w:pPr>
        <w:ind w:left="2568" w:hanging="284"/>
      </w:pPr>
      <w:rPr>
        <w:rFonts w:hint="default"/>
        <w:lang w:val="en-US" w:eastAsia="en-US" w:bidi="en-US"/>
      </w:rPr>
    </w:lvl>
    <w:lvl w:ilvl="3" w:tplc="EE40C0D8">
      <w:numFmt w:val="bullet"/>
      <w:lvlText w:val="•"/>
      <w:lvlJc w:val="left"/>
      <w:pPr>
        <w:ind w:left="3612" w:hanging="284"/>
      </w:pPr>
      <w:rPr>
        <w:rFonts w:hint="default"/>
        <w:lang w:val="en-US" w:eastAsia="en-US" w:bidi="en-US"/>
      </w:rPr>
    </w:lvl>
    <w:lvl w:ilvl="4" w:tplc="A9FE170A">
      <w:numFmt w:val="bullet"/>
      <w:lvlText w:val="•"/>
      <w:lvlJc w:val="left"/>
      <w:pPr>
        <w:ind w:left="4656" w:hanging="284"/>
      </w:pPr>
      <w:rPr>
        <w:rFonts w:hint="default"/>
        <w:lang w:val="en-US" w:eastAsia="en-US" w:bidi="en-US"/>
      </w:rPr>
    </w:lvl>
    <w:lvl w:ilvl="5" w:tplc="43382422">
      <w:numFmt w:val="bullet"/>
      <w:lvlText w:val="•"/>
      <w:lvlJc w:val="left"/>
      <w:pPr>
        <w:ind w:left="5700" w:hanging="284"/>
      </w:pPr>
      <w:rPr>
        <w:rFonts w:hint="default"/>
        <w:lang w:val="en-US" w:eastAsia="en-US" w:bidi="en-US"/>
      </w:rPr>
    </w:lvl>
    <w:lvl w:ilvl="6" w:tplc="7C9A874C">
      <w:numFmt w:val="bullet"/>
      <w:lvlText w:val="•"/>
      <w:lvlJc w:val="left"/>
      <w:pPr>
        <w:ind w:left="6744" w:hanging="284"/>
      </w:pPr>
      <w:rPr>
        <w:rFonts w:hint="default"/>
        <w:lang w:val="en-US" w:eastAsia="en-US" w:bidi="en-US"/>
      </w:rPr>
    </w:lvl>
    <w:lvl w:ilvl="7" w:tplc="D2A0EFA2">
      <w:numFmt w:val="bullet"/>
      <w:lvlText w:val="•"/>
      <w:lvlJc w:val="left"/>
      <w:pPr>
        <w:ind w:left="7788" w:hanging="284"/>
      </w:pPr>
      <w:rPr>
        <w:rFonts w:hint="default"/>
        <w:lang w:val="en-US" w:eastAsia="en-US" w:bidi="en-US"/>
      </w:rPr>
    </w:lvl>
    <w:lvl w:ilvl="8" w:tplc="A04AB3CA">
      <w:numFmt w:val="bullet"/>
      <w:lvlText w:val="•"/>
      <w:lvlJc w:val="left"/>
      <w:pPr>
        <w:ind w:left="8832" w:hanging="284"/>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D6322F"/>
    <w:rsid w:val="00271DB0"/>
    <w:rsid w:val="009857B8"/>
    <w:rsid w:val="009E16D2"/>
    <w:rsid w:val="00B4166B"/>
    <w:rsid w:val="00D63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2C9FB497"/>
  <w15:docId w15:val="{B7BCB3C9-F3EF-46BF-AE20-7DFE887F6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bidi="en-US"/>
    </w:rPr>
  </w:style>
  <w:style w:type="paragraph" w:styleId="Heading1">
    <w:name w:val="heading 1"/>
    <w:basedOn w:val="Normal"/>
    <w:uiPriority w:val="1"/>
    <w:qFormat/>
    <w:pPr>
      <w:ind w:left="120"/>
      <w:outlineLvl w:val="0"/>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51"/>
      <w:ind w:left="120" w:hanging="284"/>
    </w:pPr>
  </w:style>
  <w:style w:type="paragraph" w:customStyle="1" w:styleId="TableParagraph">
    <w:name w:val="Table Paragraph"/>
    <w:basedOn w:val="Normal"/>
    <w:uiPriority w:val="1"/>
    <w:qFormat/>
    <w:pPr>
      <w:spacing w:line="259" w:lineRule="exact"/>
      <w:ind w:left="468"/>
    </w:pPr>
  </w:style>
  <w:style w:type="character" w:styleId="Hyperlink">
    <w:name w:val="Hyperlink"/>
    <w:basedOn w:val="DefaultParagraphFont"/>
    <w:uiPriority w:val="99"/>
    <w:unhideWhenUsed/>
    <w:rsid w:val="009E16D2"/>
    <w:rPr>
      <w:color w:val="0000FF" w:themeColor="hyperlink"/>
      <w:u w:val="single"/>
    </w:rPr>
  </w:style>
  <w:style w:type="character" w:styleId="CommentReference">
    <w:name w:val="annotation reference"/>
    <w:basedOn w:val="DefaultParagraphFont"/>
    <w:uiPriority w:val="99"/>
    <w:semiHidden/>
    <w:unhideWhenUsed/>
    <w:rsid w:val="00B4166B"/>
    <w:rPr>
      <w:sz w:val="16"/>
      <w:szCs w:val="16"/>
    </w:rPr>
  </w:style>
  <w:style w:type="paragraph" w:styleId="CommentText">
    <w:name w:val="annotation text"/>
    <w:basedOn w:val="Normal"/>
    <w:link w:val="CommentTextChar"/>
    <w:uiPriority w:val="99"/>
    <w:semiHidden/>
    <w:unhideWhenUsed/>
    <w:rsid w:val="00B4166B"/>
    <w:rPr>
      <w:sz w:val="20"/>
      <w:szCs w:val="20"/>
    </w:rPr>
  </w:style>
  <w:style w:type="character" w:customStyle="1" w:styleId="CommentTextChar">
    <w:name w:val="Comment Text Char"/>
    <w:basedOn w:val="DefaultParagraphFont"/>
    <w:link w:val="CommentText"/>
    <w:uiPriority w:val="99"/>
    <w:semiHidden/>
    <w:rsid w:val="00B4166B"/>
    <w:rPr>
      <w:rFonts w:ascii="Sylfaen" w:eastAsia="Sylfaen" w:hAnsi="Sylfaen" w:cs="Sylfaen"/>
      <w:sz w:val="20"/>
      <w:szCs w:val="20"/>
      <w:lang w:bidi="en-US"/>
    </w:rPr>
  </w:style>
  <w:style w:type="paragraph" w:styleId="CommentSubject">
    <w:name w:val="annotation subject"/>
    <w:basedOn w:val="CommentText"/>
    <w:next w:val="CommentText"/>
    <w:link w:val="CommentSubjectChar"/>
    <w:uiPriority w:val="99"/>
    <w:semiHidden/>
    <w:unhideWhenUsed/>
    <w:rsid w:val="00B4166B"/>
    <w:rPr>
      <w:b/>
      <w:bCs/>
    </w:rPr>
  </w:style>
  <w:style w:type="character" w:customStyle="1" w:styleId="CommentSubjectChar">
    <w:name w:val="Comment Subject Char"/>
    <w:basedOn w:val="CommentTextChar"/>
    <w:link w:val="CommentSubject"/>
    <w:uiPriority w:val="99"/>
    <w:semiHidden/>
    <w:rsid w:val="00B4166B"/>
    <w:rPr>
      <w:rFonts w:ascii="Sylfaen" w:eastAsia="Sylfaen" w:hAnsi="Sylfaen" w:cs="Sylfaen"/>
      <w:b/>
      <w:bCs/>
      <w:sz w:val="20"/>
      <w:szCs w:val="20"/>
      <w:lang w:bidi="en-US"/>
    </w:rPr>
  </w:style>
  <w:style w:type="paragraph" w:styleId="BalloonText">
    <w:name w:val="Balloon Text"/>
    <w:basedOn w:val="Normal"/>
    <w:link w:val="BalloonTextChar"/>
    <w:uiPriority w:val="99"/>
    <w:semiHidden/>
    <w:unhideWhenUsed/>
    <w:rsid w:val="00B416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66B"/>
    <w:rPr>
      <w:rFonts w:ascii="Segoe UI" w:eastAsia="Sylfae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3" Type="http://schemas.openxmlformats.org/officeDocument/2006/relationships/settings" Target="settings.xml"/><Relationship Id="rId7" Type="http://schemas.openxmlformats.org/officeDocument/2006/relationships/hyperlink" Target="http://www.diagency.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alykbank.ge/ka/individuals/agreements%20." TargetMode="External"/><Relationship Id="rId5" Type="http://schemas.openxmlformats.org/officeDocument/2006/relationships/hyperlink" Target="http://www.nbg.gov.ge/cp"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1253</Words>
  <Characters>7145</Characters>
  <Application>Microsoft Office Word</Application>
  <DocSecurity>0</DocSecurity>
  <Lines>59</Lines>
  <Paragraphs>16</Paragraphs>
  <ScaleCrop>false</ScaleCrop>
  <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Irakli Tsulukidze</dc:creator>
  <cp:lastModifiedBy>Mariam Nakani</cp:lastModifiedBy>
  <cp:revision>4</cp:revision>
  <dcterms:created xsi:type="dcterms:W3CDTF">2026-05-25T06:49:00Z</dcterms:created>
  <dcterms:modified xsi:type="dcterms:W3CDTF">2026-06-12T05:36:00Z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2023-09-06T00:00:00Z</vt:filetime>
  </property>
  <property fmtid="{D5CDD505-2E9C-101B-9397-08002B2CF9AE}" pid="3" name="Creator">
    <vt:lpwstr>Microsoft® Word 2016</vt:lpwstr>
  </property>
  <property fmtid="{D5CDD505-2E9C-101B-9397-08002B2CF9AE}" pid="4" name="LastSaved">
    <vt:filetime>2026-05-25T00:00:00Z</vt:filetime>
  </property>
</Properties>
</file>